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9B3C" w14:textId="3F913263" w:rsidR="00215849" w:rsidRPr="00AD04A8" w:rsidRDefault="00FC3E75">
      <w:pPr>
        <w:jc w:val="center"/>
        <w:rPr>
          <w:b/>
          <w:bCs/>
          <w:sz w:val="22"/>
          <w:szCs w:val="22"/>
          <w:u w:val="single"/>
        </w:rPr>
      </w:pPr>
      <w:r w:rsidRPr="00AD04A8">
        <w:rPr>
          <w:b/>
          <w:bCs/>
          <w:sz w:val="22"/>
          <w:szCs w:val="22"/>
          <w:u w:val="single"/>
        </w:rPr>
        <w:t>LIABILITY WAIVER</w:t>
      </w:r>
      <w:r w:rsidR="00AD04A8" w:rsidRPr="00AD04A8">
        <w:rPr>
          <w:b/>
          <w:bCs/>
          <w:sz w:val="22"/>
          <w:szCs w:val="22"/>
          <w:u w:val="single"/>
        </w:rPr>
        <w:t xml:space="preserve"> AND INDEMNIFICATION </w:t>
      </w:r>
      <w:r w:rsidR="00D0284F" w:rsidRPr="00AD04A8">
        <w:rPr>
          <w:b/>
          <w:bCs/>
          <w:sz w:val="22"/>
          <w:szCs w:val="22"/>
          <w:u w:val="single"/>
        </w:rPr>
        <w:t>AGREEMENT</w:t>
      </w:r>
    </w:p>
    <w:p w14:paraId="047E39BF" w14:textId="77777777" w:rsidR="00215849" w:rsidRPr="00AD04A8" w:rsidRDefault="00215849">
      <w:pPr>
        <w:pStyle w:val="Header"/>
        <w:tabs>
          <w:tab w:val="clear" w:pos="4680"/>
          <w:tab w:val="clear" w:pos="9360"/>
        </w:tabs>
        <w:rPr>
          <w:sz w:val="22"/>
          <w:szCs w:val="22"/>
        </w:rPr>
      </w:pPr>
    </w:p>
    <w:p w14:paraId="797A0BE8" w14:textId="0704BC22" w:rsidR="00215849" w:rsidRPr="00AD04A8" w:rsidRDefault="00000000" w:rsidP="004E621B">
      <w:pPr>
        <w:pStyle w:val="Heading1"/>
        <w:numPr>
          <w:ilvl w:val="0"/>
          <w:numId w:val="0"/>
        </w:numPr>
        <w:ind w:firstLine="720"/>
        <w:rPr>
          <w:sz w:val="22"/>
          <w:szCs w:val="22"/>
        </w:rPr>
      </w:pPr>
      <w:r w:rsidRPr="00AD04A8">
        <w:rPr>
          <w:caps/>
          <w:sz w:val="22"/>
          <w:szCs w:val="22"/>
        </w:rPr>
        <w:t xml:space="preserve">This </w:t>
      </w:r>
      <w:r w:rsidR="00FC3E75" w:rsidRPr="00AD04A8">
        <w:rPr>
          <w:caps/>
          <w:sz w:val="22"/>
          <w:szCs w:val="22"/>
        </w:rPr>
        <w:t>LIABILITY WAIVER</w:t>
      </w:r>
      <w:r w:rsidRPr="00AD04A8">
        <w:rPr>
          <w:caps/>
          <w:sz w:val="22"/>
          <w:szCs w:val="22"/>
        </w:rPr>
        <w:t xml:space="preserve"> </w:t>
      </w:r>
      <w:r w:rsidR="00AD04A8" w:rsidRPr="00AD04A8">
        <w:rPr>
          <w:caps/>
          <w:sz w:val="22"/>
          <w:szCs w:val="22"/>
        </w:rPr>
        <w:t xml:space="preserve">AND INDEMNIFICATION </w:t>
      </w:r>
      <w:r w:rsidRPr="00AD04A8">
        <w:rPr>
          <w:caps/>
          <w:sz w:val="22"/>
          <w:szCs w:val="22"/>
        </w:rPr>
        <w:t>Agreement</w:t>
      </w:r>
      <w:r w:rsidRPr="00AD04A8">
        <w:rPr>
          <w:sz w:val="22"/>
          <w:szCs w:val="22"/>
        </w:rPr>
        <w:t xml:space="preserve"> (the </w:t>
      </w:r>
      <w:r w:rsidR="00D0284F" w:rsidRPr="00AD04A8">
        <w:rPr>
          <w:sz w:val="22"/>
          <w:szCs w:val="22"/>
        </w:rPr>
        <w:t>“</w:t>
      </w:r>
      <w:r w:rsidRPr="00AD04A8">
        <w:rPr>
          <w:sz w:val="22"/>
          <w:szCs w:val="22"/>
          <w:u w:val="single"/>
        </w:rPr>
        <w:t>Agreement</w:t>
      </w:r>
      <w:r w:rsidR="00D0284F" w:rsidRPr="00AD04A8">
        <w:rPr>
          <w:sz w:val="22"/>
          <w:szCs w:val="22"/>
        </w:rPr>
        <w:t>”</w:t>
      </w:r>
      <w:r w:rsidRPr="00AD04A8">
        <w:rPr>
          <w:sz w:val="22"/>
          <w:szCs w:val="22"/>
        </w:rPr>
        <w:t xml:space="preserve">) is made effective as of </w:t>
      </w:r>
      <w:r w:rsidR="004A2B64" w:rsidRPr="00AD04A8">
        <w:rPr>
          <w:sz w:val="22"/>
          <w:szCs w:val="22"/>
        </w:rPr>
        <w:t>[</w:t>
      </w:r>
      <w:r w:rsidR="00FC3E75" w:rsidRPr="00AD04A8">
        <w:rPr>
          <w:sz w:val="22"/>
          <w:szCs w:val="22"/>
          <w:highlight w:val="yellow"/>
        </w:rPr>
        <w:t>_______</w:t>
      </w:r>
      <w:r w:rsidR="004A2B64" w:rsidRPr="00AD04A8">
        <w:rPr>
          <w:sz w:val="22"/>
          <w:szCs w:val="22"/>
          <w:highlight w:val="yellow"/>
        </w:rPr>
        <w:t>]</w:t>
      </w:r>
      <w:r w:rsidR="00C709B3" w:rsidRPr="00AD04A8">
        <w:rPr>
          <w:sz w:val="22"/>
          <w:szCs w:val="22"/>
        </w:rPr>
        <w:t xml:space="preserve"> </w:t>
      </w:r>
      <w:r w:rsidRPr="00AD04A8">
        <w:rPr>
          <w:sz w:val="22"/>
          <w:szCs w:val="22"/>
        </w:rPr>
        <w:t xml:space="preserve">(the </w:t>
      </w:r>
      <w:r w:rsidR="00D0284F" w:rsidRPr="00AD04A8">
        <w:rPr>
          <w:sz w:val="22"/>
          <w:szCs w:val="22"/>
        </w:rPr>
        <w:t>“</w:t>
      </w:r>
      <w:r w:rsidRPr="00AD04A8">
        <w:rPr>
          <w:sz w:val="22"/>
          <w:szCs w:val="22"/>
          <w:u w:val="single"/>
        </w:rPr>
        <w:t>Effective Date</w:t>
      </w:r>
      <w:r w:rsidR="00D0284F" w:rsidRPr="00AD04A8">
        <w:rPr>
          <w:sz w:val="22"/>
          <w:szCs w:val="22"/>
        </w:rPr>
        <w:t>”</w:t>
      </w:r>
      <w:r w:rsidRPr="00AD04A8">
        <w:rPr>
          <w:sz w:val="22"/>
          <w:szCs w:val="22"/>
        </w:rPr>
        <w:t xml:space="preserve">), by and </w:t>
      </w:r>
      <w:r w:rsidR="004E621B" w:rsidRPr="00AD04A8">
        <w:rPr>
          <w:sz w:val="22"/>
          <w:szCs w:val="22"/>
        </w:rPr>
        <w:t>between</w:t>
      </w:r>
      <w:r w:rsidRPr="00AD04A8">
        <w:rPr>
          <w:sz w:val="22"/>
          <w:szCs w:val="22"/>
        </w:rPr>
        <w:t xml:space="preserve"> </w:t>
      </w:r>
      <w:r w:rsidR="00FC3E75" w:rsidRPr="00AD04A8">
        <w:rPr>
          <w:sz w:val="22"/>
          <w:szCs w:val="22"/>
        </w:rPr>
        <w:t>[_________]</w:t>
      </w:r>
      <w:r w:rsidR="004E621B" w:rsidRPr="00AD04A8">
        <w:rPr>
          <w:sz w:val="22"/>
          <w:szCs w:val="22"/>
        </w:rPr>
        <w:t xml:space="preserve"> </w:t>
      </w:r>
      <w:r w:rsidR="00FC3E75" w:rsidRPr="00AD04A8">
        <w:rPr>
          <w:sz w:val="22"/>
          <w:szCs w:val="22"/>
        </w:rPr>
        <w:t>“</w:t>
      </w:r>
      <w:r w:rsidR="00FC3E75" w:rsidRPr="00AD04A8">
        <w:rPr>
          <w:sz w:val="22"/>
          <w:szCs w:val="22"/>
          <w:u w:val="single"/>
        </w:rPr>
        <w:t>Company</w:t>
      </w:r>
      <w:r w:rsidR="00D0284F" w:rsidRPr="00AD04A8">
        <w:rPr>
          <w:sz w:val="22"/>
          <w:szCs w:val="22"/>
        </w:rPr>
        <w:t>”</w:t>
      </w:r>
      <w:r w:rsidR="00C8097C" w:rsidRPr="00AD04A8">
        <w:rPr>
          <w:sz w:val="22"/>
          <w:szCs w:val="22"/>
        </w:rPr>
        <w:t>) and</w:t>
      </w:r>
      <w:r w:rsidR="00EB2570" w:rsidRPr="00AD04A8">
        <w:rPr>
          <w:sz w:val="22"/>
          <w:szCs w:val="22"/>
        </w:rPr>
        <w:t xml:space="preserve"> </w:t>
      </w:r>
      <w:r w:rsidRPr="00AD04A8">
        <w:rPr>
          <w:sz w:val="22"/>
          <w:szCs w:val="22"/>
        </w:rPr>
        <w:t>Clarity Ventures, Inc., a Texas Corporation (</w:t>
      </w:r>
      <w:r w:rsidR="00D0284F" w:rsidRPr="00AD04A8">
        <w:rPr>
          <w:sz w:val="22"/>
          <w:szCs w:val="22"/>
        </w:rPr>
        <w:t>“</w:t>
      </w:r>
      <w:r w:rsidR="00EB2570" w:rsidRPr="00AD04A8">
        <w:rPr>
          <w:sz w:val="22"/>
          <w:szCs w:val="22"/>
          <w:u w:val="single"/>
        </w:rPr>
        <w:t>Clarity</w:t>
      </w:r>
      <w:r w:rsidR="00D0284F" w:rsidRPr="00AD04A8">
        <w:rPr>
          <w:sz w:val="22"/>
          <w:szCs w:val="22"/>
        </w:rPr>
        <w:t>”</w:t>
      </w:r>
      <w:r w:rsidRPr="00AD04A8">
        <w:rPr>
          <w:sz w:val="22"/>
          <w:szCs w:val="22"/>
        </w:rPr>
        <w:t>).</w:t>
      </w:r>
    </w:p>
    <w:p w14:paraId="6C4384F0" w14:textId="39092A30" w:rsidR="00C8097C" w:rsidRPr="00AD04A8" w:rsidRDefault="00C8097C">
      <w:pPr>
        <w:rPr>
          <w:sz w:val="22"/>
          <w:szCs w:val="22"/>
        </w:rPr>
      </w:pPr>
    </w:p>
    <w:p w14:paraId="2128079E" w14:textId="7AC33A61" w:rsidR="00F77390" w:rsidRPr="00AD04A8" w:rsidRDefault="00F77390" w:rsidP="00F77390">
      <w:pPr>
        <w:jc w:val="center"/>
        <w:rPr>
          <w:b/>
          <w:bCs/>
          <w:sz w:val="22"/>
          <w:szCs w:val="22"/>
          <w:u w:val="single"/>
        </w:rPr>
      </w:pPr>
      <w:r w:rsidRPr="00AD04A8">
        <w:rPr>
          <w:b/>
          <w:bCs/>
          <w:sz w:val="22"/>
          <w:szCs w:val="22"/>
          <w:u w:val="single"/>
        </w:rPr>
        <w:t>Preamble</w:t>
      </w:r>
    </w:p>
    <w:p w14:paraId="2FA44530" w14:textId="77777777" w:rsidR="00F77390" w:rsidRPr="00AD04A8" w:rsidRDefault="00F77390">
      <w:pPr>
        <w:rPr>
          <w:sz w:val="22"/>
          <w:szCs w:val="22"/>
        </w:rPr>
      </w:pPr>
    </w:p>
    <w:p w14:paraId="5AEA074D" w14:textId="323D3010" w:rsidR="00FC3E75" w:rsidRPr="00AD04A8" w:rsidRDefault="00F77390" w:rsidP="00F77390">
      <w:pPr>
        <w:ind w:firstLine="720"/>
        <w:rPr>
          <w:sz w:val="22"/>
          <w:szCs w:val="22"/>
        </w:rPr>
      </w:pPr>
      <w:proofErr w:type="gramStart"/>
      <w:r w:rsidRPr="00AD04A8">
        <w:rPr>
          <w:sz w:val="22"/>
          <w:szCs w:val="22"/>
        </w:rPr>
        <w:t>W</w:t>
      </w:r>
      <w:r w:rsidR="006B5F18" w:rsidRPr="00AD04A8">
        <w:rPr>
          <w:sz w:val="22"/>
          <w:szCs w:val="22"/>
        </w:rPr>
        <w:t>HEREAS</w:t>
      </w:r>
      <w:r w:rsidRPr="00AD04A8">
        <w:rPr>
          <w:sz w:val="22"/>
          <w:szCs w:val="22"/>
        </w:rPr>
        <w:t>,</w:t>
      </w:r>
      <w:proofErr w:type="gramEnd"/>
      <w:r w:rsidRPr="00AD04A8">
        <w:rPr>
          <w:sz w:val="22"/>
          <w:szCs w:val="22"/>
        </w:rPr>
        <w:t xml:space="preserve"> </w:t>
      </w:r>
      <w:r w:rsidR="00FC3E75" w:rsidRPr="00AD04A8">
        <w:rPr>
          <w:sz w:val="22"/>
          <w:szCs w:val="22"/>
        </w:rPr>
        <w:t xml:space="preserve">Company has engaged </w:t>
      </w:r>
      <w:r w:rsidRPr="00AD04A8">
        <w:rPr>
          <w:sz w:val="22"/>
          <w:szCs w:val="22"/>
        </w:rPr>
        <w:t xml:space="preserve">Clarity </w:t>
      </w:r>
      <w:r w:rsidR="00FC3E75" w:rsidRPr="00AD04A8">
        <w:rPr>
          <w:sz w:val="22"/>
          <w:szCs w:val="22"/>
        </w:rPr>
        <w:t>to provide certain information technology</w:t>
      </w:r>
      <w:r w:rsidR="004E621B" w:rsidRPr="00AD04A8">
        <w:rPr>
          <w:sz w:val="22"/>
          <w:szCs w:val="22"/>
        </w:rPr>
        <w:t xml:space="preserve"> </w:t>
      </w:r>
      <w:r w:rsidR="00FC3E75" w:rsidRPr="00AD04A8">
        <w:rPr>
          <w:sz w:val="22"/>
          <w:szCs w:val="22"/>
        </w:rPr>
        <w:t xml:space="preserve">services </w:t>
      </w:r>
      <w:r w:rsidR="004E621B" w:rsidRPr="00AD04A8">
        <w:rPr>
          <w:sz w:val="22"/>
          <w:szCs w:val="22"/>
        </w:rPr>
        <w:t xml:space="preserve">pursuant to a certain </w:t>
      </w:r>
      <w:r w:rsidR="00FC3E75" w:rsidRPr="00AD04A8">
        <w:rPr>
          <w:sz w:val="22"/>
          <w:szCs w:val="22"/>
        </w:rPr>
        <w:t>Project</w:t>
      </w:r>
      <w:r w:rsidR="004E621B" w:rsidRPr="00AD04A8">
        <w:rPr>
          <w:sz w:val="22"/>
          <w:szCs w:val="22"/>
        </w:rPr>
        <w:t xml:space="preserve"> Agreement by and between the parties dated on or about </w:t>
      </w:r>
      <w:r w:rsidR="004A2B64" w:rsidRPr="00AD04A8">
        <w:rPr>
          <w:sz w:val="22"/>
          <w:szCs w:val="22"/>
        </w:rPr>
        <w:t>[</w:t>
      </w:r>
      <w:r w:rsidR="004A2B64" w:rsidRPr="00AD04A8">
        <w:rPr>
          <w:sz w:val="22"/>
          <w:szCs w:val="22"/>
          <w:highlight w:val="yellow"/>
        </w:rPr>
        <w:t>enter date of existing agreement</w:t>
      </w:r>
      <w:r w:rsidR="004A2B64" w:rsidRPr="00AD04A8">
        <w:rPr>
          <w:sz w:val="22"/>
          <w:szCs w:val="22"/>
        </w:rPr>
        <w:t>] (the “</w:t>
      </w:r>
      <w:r w:rsidR="00FC3E75" w:rsidRPr="00AD04A8">
        <w:rPr>
          <w:sz w:val="22"/>
          <w:szCs w:val="22"/>
          <w:u w:val="single"/>
        </w:rPr>
        <w:t>Project</w:t>
      </w:r>
      <w:r w:rsidR="004A2B64" w:rsidRPr="00AD04A8">
        <w:rPr>
          <w:sz w:val="22"/>
          <w:szCs w:val="22"/>
          <w:u w:val="single"/>
        </w:rPr>
        <w:t xml:space="preserve"> Agreement</w:t>
      </w:r>
      <w:r w:rsidR="004A2B64" w:rsidRPr="00AD04A8">
        <w:rPr>
          <w:sz w:val="22"/>
          <w:szCs w:val="22"/>
        </w:rPr>
        <w:t>”)</w:t>
      </w:r>
      <w:r w:rsidR="004E621B" w:rsidRPr="00AD04A8">
        <w:rPr>
          <w:sz w:val="22"/>
          <w:szCs w:val="22"/>
        </w:rPr>
        <w:t xml:space="preserve">, </w:t>
      </w:r>
    </w:p>
    <w:p w14:paraId="565A278E" w14:textId="77777777" w:rsidR="00FC3E75" w:rsidRPr="00AD04A8" w:rsidRDefault="00FC3E75" w:rsidP="00F77390">
      <w:pPr>
        <w:ind w:firstLine="720"/>
        <w:rPr>
          <w:sz w:val="22"/>
          <w:szCs w:val="22"/>
        </w:rPr>
      </w:pPr>
    </w:p>
    <w:p w14:paraId="4266B27B" w14:textId="30E0337A" w:rsidR="00FC3E75" w:rsidRPr="00AD04A8" w:rsidRDefault="00FC3E75" w:rsidP="00F77390">
      <w:pPr>
        <w:ind w:firstLine="720"/>
        <w:rPr>
          <w:sz w:val="22"/>
          <w:szCs w:val="22"/>
        </w:rPr>
      </w:pPr>
      <w:proofErr w:type="gramStart"/>
      <w:r w:rsidRPr="00AD04A8">
        <w:rPr>
          <w:sz w:val="22"/>
          <w:szCs w:val="22"/>
        </w:rPr>
        <w:t>WHEREAS,</w:t>
      </w:r>
      <w:proofErr w:type="gramEnd"/>
      <w:r w:rsidRPr="00AD04A8">
        <w:rPr>
          <w:sz w:val="22"/>
          <w:szCs w:val="22"/>
        </w:rPr>
        <w:t xml:space="preserve"> Company </w:t>
      </w:r>
      <w:r w:rsidR="004E621B" w:rsidRPr="00AD04A8">
        <w:rPr>
          <w:sz w:val="22"/>
          <w:szCs w:val="22"/>
        </w:rPr>
        <w:t>desire</w:t>
      </w:r>
      <w:r w:rsidRPr="00AD04A8">
        <w:rPr>
          <w:sz w:val="22"/>
          <w:szCs w:val="22"/>
        </w:rPr>
        <w:t xml:space="preserve">s that Clarity use Company’s production (live and customer-facing) environment, data, and systems </w:t>
      </w:r>
      <w:r w:rsidR="009375B8" w:rsidRPr="00AD04A8">
        <w:rPr>
          <w:sz w:val="22"/>
          <w:szCs w:val="22"/>
        </w:rPr>
        <w:t>(“</w:t>
      </w:r>
      <w:r w:rsidR="009375B8" w:rsidRPr="00AD04A8">
        <w:rPr>
          <w:sz w:val="22"/>
          <w:szCs w:val="22"/>
          <w:u w:val="single"/>
        </w:rPr>
        <w:t>Production Environment</w:t>
      </w:r>
      <w:r w:rsidR="009375B8" w:rsidRPr="00AD04A8">
        <w:rPr>
          <w:sz w:val="22"/>
          <w:szCs w:val="22"/>
        </w:rPr>
        <w:t xml:space="preserve">”) </w:t>
      </w:r>
      <w:r w:rsidRPr="00AD04A8">
        <w:rPr>
          <w:sz w:val="22"/>
          <w:szCs w:val="22"/>
        </w:rPr>
        <w:t xml:space="preserve">for </w:t>
      </w:r>
      <w:r w:rsidR="009375B8" w:rsidRPr="00AD04A8">
        <w:rPr>
          <w:sz w:val="22"/>
          <w:szCs w:val="22"/>
        </w:rPr>
        <w:t xml:space="preserve">development, </w:t>
      </w:r>
      <w:r w:rsidRPr="00AD04A8">
        <w:rPr>
          <w:sz w:val="22"/>
          <w:szCs w:val="22"/>
        </w:rPr>
        <w:t>testing</w:t>
      </w:r>
      <w:r w:rsidR="009375B8" w:rsidRPr="00AD04A8">
        <w:rPr>
          <w:sz w:val="22"/>
          <w:szCs w:val="22"/>
        </w:rPr>
        <w:t>,</w:t>
      </w:r>
      <w:r w:rsidRPr="00AD04A8">
        <w:rPr>
          <w:sz w:val="22"/>
          <w:szCs w:val="22"/>
        </w:rPr>
        <w:t xml:space="preserve"> and integration of the Services;</w:t>
      </w:r>
    </w:p>
    <w:p w14:paraId="2547CAA6" w14:textId="77777777" w:rsidR="00FC3E75" w:rsidRPr="00AD04A8" w:rsidRDefault="00FC3E75" w:rsidP="00F77390">
      <w:pPr>
        <w:ind w:firstLine="720"/>
        <w:rPr>
          <w:sz w:val="22"/>
          <w:szCs w:val="22"/>
        </w:rPr>
      </w:pPr>
    </w:p>
    <w:p w14:paraId="0B2D9CC6" w14:textId="60A0F993" w:rsidR="00FC3E75" w:rsidRPr="00AD04A8" w:rsidRDefault="00FC3E75" w:rsidP="00F77390">
      <w:pPr>
        <w:ind w:firstLine="720"/>
        <w:rPr>
          <w:sz w:val="22"/>
          <w:szCs w:val="22"/>
        </w:rPr>
      </w:pPr>
      <w:proofErr w:type="gramStart"/>
      <w:r w:rsidRPr="00AD04A8">
        <w:rPr>
          <w:sz w:val="22"/>
          <w:szCs w:val="22"/>
        </w:rPr>
        <w:t>WHEREAS,</w:t>
      </w:r>
      <w:proofErr w:type="gramEnd"/>
      <w:r w:rsidRPr="00AD04A8">
        <w:rPr>
          <w:sz w:val="22"/>
          <w:szCs w:val="22"/>
        </w:rPr>
        <w:t xml:space="preserve"> Clarity requests and recommends that such testing</w:t>
      </w:r>
      <w:r w:rsidR="009375B8" w:rsidRPr="00AD04A8">
        <w:rPr>
          <w:sz w:val="22"/>
          <w:szCs w:val="22"/>
        </w:rPr>
        <w:t>, integration,</w:t>
      </w:r>
      <w:r w:rsidRPr="00AD04A8">
        <w:rPr>
          <w:sz w:val="22"/>
          <w:szCs w:val="22"/>
        </w:rPr>
        <w:t xml:space="preserve"> and development occur in an isolated (sandbox, sanitized, scrubbed, or development) environment </w:t>
      </w:r>
      <w:r w:rsidR="009375B8" w:rsidRPr="00AD04A8">
        <w:rPr>
          <w:sz w:val="22"/>
          <w:szCs w:val="22"/>
        </w:rPr>
        <w:t>(“</w:t>
      </w:r>
      <w:r w:rsidR="009375B8" w:rsidRPr="00AD04A8">
        <w:rPr>
          <w:sz w:val="22"/>
          <w:szCs w:val="22"/>
          <w:u w:val="single"/>
        </w:rPr>
        <w:t>Test Environment</w:t>
      </w:r>
      <w:r w:rsidR="009375B8" w:rsidRPr="00AD04A8">
        <w:rPr>
          <w:sz w:val="22"/>
          <w:szCs w:val="22"/>
        </w:rPr>
        <w:t xml:space="preserve">”) </w:t>
      </w:r>
      <w:r w:rsidRPr="00AD04A8">
        <w:rPr>
          <w:sz w:val="22"/>
          <w:szCs w:val="22"/>
        </w:rPr>
        <w:t>to avoid potential data breaches or other disruptions to Customer’s business; and</w:t>
      </w:r>
    </w:p>
    <w:p w14:paraId="5E8B28C9" w14:textId="77777777" w:rsidR="00FC3E75" w:rsidRPr="00AD04A8" w:rsidRDefault="00FC3E75" w:rsidP="00F77390">
      <w:pPr>
        <w:ind w:firstLine="720"/>
        <w:rPr>
          <w:sz w:val="22"/>
          <w:szCs w:val="22"/>
        </w:rPr>
      </w:pPr>
    </w:p>
    <w:p w14:paraId="144793B7" w14:textId="2BB52EBE" w:rsidR="00FC3E75" w:rsidRPr="00AD04A8" w:rsidRDefault="00FC3E75" w:rsidP="00F77390">
      <w:pPr>
        <w:ind w:firstLine="720"/>
        <w:rPr>
          <w:sz w:val="22"/>
          <w:szCs w:val="22"/>
        </w:rPr>
      </w:pPr>
      <w:r w:rsidRPr="00AD04A8">
        <w:rPr>
          <w:sz w:val="22"/>
          <w:szCs w:val="22"/>
        </w:rPr>
        <w:t xml:space="preserve">WHEREAS, </w:t>
      </w:r>
      <w:r w:rsidR="009375B8" w:rsidRPr="00AD04A8">
        <w:rPr>
          <w:sz w:val="22"/>
          <w:szCs w:val="22"/>
        </w:rPr>
        <w:t xml:space="preserve">notwithstanding the above risks, </w:t>
      </w:r>
      <w:r w:rsidRPr="00AD04A8">
        <w:rPr>
          <w:sz w:val="22"/>
          <w:szCs w:val="22"/>
        </w:rPr>
        <w:t xml:space="preserve">Customer </w:t>
      </w:r>
      <w:r w:rsidR="009375B8" w:rsidRPr="00AD04A8">
        <w:rPr>
          <w:sz w:val="22"/>
          <w:szCs w:val="22"/>
        </w:rPr>
        <w:t>requests that Clarity proceed as instructed by Customer</w:t>
      </w:r>
      <w:r w:rsidR="00AD04A8">
        <w:rPr>
          <w:sz w:val="22"/>
          <w:szCs w:val="22"/>
        </w:rPr>
        <w:t xml:space="preserve"> and agrees to indemnify and hold harmless Clarity for any damages resulting therefrom</w:t>
      </w:r>
      <w:r w:rsidR="009375B8" w:rsidRPr="00AD04A8">
        <w:rPr>
          <w:sz w:val="22"/>
          <w:szCs w:val="22"/>
        </w:rPr>
        <w:t>.</w:t>
      </w:r>
    </w:p>
    <w:p w14:paraId="6E50BCEF" w14:textId="0CAF5993" w:rsidR="00E52E5D" w:rsidRPr="00AD04A8" w:rsidRDefault="00E52E5D" w:rsidP="004E621B">
      <w:pPr>
        <w:rPr>
          <w:sz w:val="22"/>
          <w:szCs w:val="22"/>
        </w:rPr>
      </w:pPr>
    </w:p>
    <w:p w14:paraId="0260159B" w14:textId="229FF5B7" w:rsidR="00E52E5D" w:rsidRPr="00AD04A8" w:rsidRDefault="00E52E5D" w:rsidP="00E52E5D">
      <w:pPr>
        <w:pStyle w:val="BodyTextIndent2"/>
        <w:spacing w:after="0" w:line="240" w:lineRule="auto"/>
        <w:ind w:left="0" w:firstLine="720"/>
        <w:rPr>
          <w:sz w:val="22"/>
          <w:szCs w:val="22"/>
        </w:rPr>
      </w:pPr>
      <w:r w:rsidRPr="00AD04A8">
        <w:rPr>
          <w:sz w:val="22"/>
          <w:szCs w:val="22"/>
        </w:rPr>
        <w:t>N</w:t>
      </w:r>
      <w:r w:rsidR="006B5F18" w:rsidRPr="00AD04A8">
        <w:rPr>
          <w:sz w:val="22"/>
          <w:szCs w:val="22"/>
        </w:rPr>
        <w:t>OW THEREFORE</w:t>
      </w:r>
      <w:r w:rsidRPr="00AD04A8">
        <w:rPr>
          <w:sz w:val="22"/>
          <w:szCs w:val="22"/>
        </w:rPr>
        <w:t>, in consideration of the mutual covenants contained herein, the parties, intending to be legally bound, hereby agree as follows:</w:t>
      </w:r>
    </w:p>
    <w:p w14:paraId="3E0C0A2F" w14:textId="3B29856B" w:rsidR="00E52E5D" w:rsidRPr="00AD04A8" w:rsidRDefault="00E52E5D" w:rsidP="00F77390">
      <w:pPr>
        <w:ind w:firstLine="720"/>
        <w:rPr>
          <w:sz w:val="22"/>
          <w:szCs w:val="22"/>
        </w:rPr>
      </w:pPr>
    </w:p>
    <w:p w14:paraId="5A27B3F9" w14:textId="77777777" w:rsidR="00215849" w:rsidRPr="00AD04A8" w:rsidRDefault="00215849">
      <w:pPr>
        <w:rPr>
          <w:sz w:val="22"/>
          <w:szCs w:val="22"/>
        </w:rPr>
      </w:pPr>
    </w:p>
    <w:p w14:paraId="4030387D" w14:textId="77777777" w:rsidR="00215849" w:rsidRPr="00AD04A8" w:rsidRDefault="00000000">
      <w:pPr>
        <w:jc w:val="center"/>
        <w:rPr>
          <w:b/>
          <w:bCs/>
          <w:sz w:val="22"/>
          <w:szCs w:val="22"/>
          <w:u w:val="single"/>
        </w:rPr>
      </w:pPr>
      <w:r w:rsidRPr="00AD04A8">
        <w:rPr>
          <w:b/>
          <w:bCs/>
          <w:sz w:val="22"/>
          <w:szCs w:val="22"/>
          <w:u w:val="single"/>
        </w:rPr>
        <w:t>Terms and Conditions</w:t>
      </w:r>
    </w:p>
    <w:p w14:paraId="14F3F5DE" w14:textId="77777777" w:rsidR="00215849" w:rsidRPr="00AD04A8" w:rsidRDefault="00000000">
      <w:pPr>
        <w:rPr>
          <w:sz w:val="22"/>
          <w:szCs w:val="22"/>
        </w:rPr>
      </w:pPr>
      <w:r w:rsidRPr="00AD04A8">
        <w:rPr>
          <w:sz w:val="22"/>
          <w:szCs w:val="22"/>
        </w:rPr>
        <w:t xml:space="preserve"> </w:t>
      </w:r>
    </w:p>
    <w:p w14:paraId="37656637" w14:textId="264C5127" w:rsidR="009375B8" w:rsidRPr="00AD04A8" w:rsidRDefault="009375B8" w:rsidP="00060B42">
      <w:pPr>
        <w:pStyle w:val="Heading1"/>
        <w:rPr>
          <w:sz w:val="22"/>
          <w:szCs w:val="22"/>
        </w:rPr>
      </w:pPr>
      <w:r w:rsidRPr="00AD04A8">
        <w:rPr>
          <w:sz w:val="22"/>
          <w:szCs w:val="22"/>
          <w:u w:val="single"/>
        </w:rPr>
        <w:t>Customer Waiver</w:t>
      </w:r>
      <w:r w:rsidR="00321960" w:rsidRPr="00AD04A8">
        <w:rPr>
          <w:sz w:val="22"/>
          <w:szCs w:val="22"/>
          <w:u w:val="single"/>
        </w:rPr>
        <w:t xml:space="preserve"> and Indemnification</w:t>
      </w:r>
      <w:r w:rsidR="00060B42" w:rsidRPr="00AD04A8">
        <w:rPr>
          <w:sz w:val="22"/>
          <w:szCs w:val="22"/>
        </w:rPr>
        <w:t xml:space="preserve">.  </w:t>
      </w:r>
      <w:r w:rsidRPr="00AD04A8">
        <w:rPr>
          <w:sz w:val="22"/>
          <w:szCs w:val="22"/>
        </w:rPr>
        <w:t>Customer hereby explicitly acknowledges, recognizes, and assumes the risks of the following:</w:t>
      </w:r>
    </w:p>
    <w:p w14:paraId="4BF30DB0" w14:textId="6A93CBEE" w:rsidR="009375B8" w:rsidRPr="00AD04A8" w:rsidRDefault="009375B8" w:rsidP="009375B8">
      <w:pPr>
        <w:pStyle w:val="Heading2"/>
        <w:rPr>
          <w:sz w:val="22"/>
          <w:szCs w:val="22"/>
        </w:rPr>
      </w:pPr>
      <w:r w:rsidRPr="00AD04A8">
        <w:rPr>
          <w:sz w:val="22"/>
          <w:szCs w:val="22"/>
        </w:rPr>
        <w:t xml:space="preserve">Working in </w:t>
      </w:r>
      <w:r w:rsidRPr="00AD04A8">
        <w:rPr>
          <w:sz w:val="22"/>
          <w:szCs w:val="22"/>
        </w:rPr>
        <w:t>the P</w:t>
      </w:r>
      <w:r w:rsidRPr="00AD04A8">
        <w:rPr>
          <w:sz w:val="22"/>
          <w:szCs w:val="22"/>
        </w:rPr>
        <w:t xml:space="preserve">roduction </w:t>
      </w:r>
      <w:r w:rsidRPr="00AD04A8">
        <w:rPr>
          <w:sz w:val="22"/>
          <w:szCs w:val="22"/>
        </w:rPr>
        <w:t xml:space="preserve">Environment </w:t>
      </w:r>
      <w:r w:rsidRPr="00AD04A8">
        <w:rPr>
          <w:sz w:val="22"/>
          <w:szCs w:val="22"/>
        </w:rPr>
        <w:t xml:space="preserve">can cause data changes and updates to occur within </w:t>
      </w:r>
      <w:r w:rsidRPr="00AD04A8">
        <w:rPr>
          <w:sz w:val="22"/>
          <w:szCs w:val="22"/>
        </w:rPr>
        <w:t>the P</w:t>
      </w:r>
      <w:r w:rsidRPr="00AD04A8">
        <w:rPr>
          <w:sz w:val="22"/>
          <w:szCs w:val="22"/>
        </w:rPr>
        <w:t xml:space="preserve">roduction </w:t>
      </w:r>
      <w:proofErr w:type="gramStart"/>
      <w:r w:rsidRPr="00AD04A8">
        <w:rPr>
          <w:sz w:val="22"/>
          <w:szCs w:val="22"/>
        </w:rPr>
        <w:t>Environment</w:t>
      </w:r>
      <w:r w:rsidR="00AD04A8">
        <w:rPr>
          <w:sz w:val="22"/>
          <w:szCs w:val="22"/>
        </w:rPr>
        <w:t>;</w:t>
      </w:r>
      <w:proofErr w:type="gramEnd"/>
    </w:p>
    <w:p w14:paraId="3DFA3137" w14:textId="07DCCA6A" w:rsidR="009375B8" w:rsidRPr="00AD04A8" w:rsidRDefault="009375B8" w:rsidP="009375B8">
      <w:pPr>
        <w:pStyle w:val="Heading2"/>
        <w:rPr>
          <w:sz w:val="22"/>
          <w:szCs w:val="22"/>
        </w:rPr>
      </w:pPr>
      <w:r w:rsidRPr="00AD04A8">
        <w:rPr>
          <w:sz w:val="22"/>
          <w:szCs w:val="22"/>
        </w:rPr>
        <w:t>D</w:t>
      </w:r>
      <w:r w:rsidRPr="00AD04A8">
        <w:rPr>
          <w:sz w:val="22"/>
          <w:szCs w:val="22"/>
        </w:rPr>
        <w:t xml:space="preserve">ata changes </w:t>
      </w:r>
      <w:r w:rsidRPr="00AD04A8">
        <w:rPr>
          <w:sz w:val="22"/>
          <w:szCs w:val="22"/>
        </w:rPr>
        <w:t>to the Production Environment will</w:t>
      </w:r>
      <w:r w:rsidRPr="00AD04A8">
        <w:rPr>
          <w:sz w:val="22"/>
          <w:szCs w:val="22"/>
        </w:rPr>
        <w:t xml:space="preserve"> impact </w:t>
      </w:r>
      <w:r w:rsidRPr="00AD04A8">
        <w:rPr>
          <w:sz w:val="22"/>
          <w:szCs w:val="22"/>
        </w:rPr>
        <w:t xml:space="preserve">data and other </w:t>
      </w:r>
      <w:r w:rsidRPr="00AD04A8">
        <w:rPr>
          <w:sz w:val="22"/>
          <w:szCs w:val="22"/>
        </w:rPr>
        <w:t>records outside</w:t>
      </w:r>
      <w:r w:rsidRPr="00AD04A8">
        <w:rPr>
          <w:sz w:val="22"/>
          <w:szCs w:val="22"/>
        </w:rPr>
        <w:t xml:space="preserve"> </w:t>
      </w:r>
      <w:r w:rsidRPr="00AD04A8">
        <w:rPr>
          <w:sz w:val="22"/>
          <w:szCs w:val="22"/>
        </w:rPr>
        <w:t xml:space="preserve">the </w:t>
      </w:r>
      <w:r w:rsidRPr="00AD04A8">
        <w:rPr>
          <w:sz w:val="22"/>
          <w:szCs w:val="22"/>
        </w:rPr>
        <w:t xml:space="preserve">intended </w:t>
      </w:r>
      <w:r w:rsidRPr="00AD04A8">
        <w:rPr>
          <w:sz w:val="22"/>
          <w:szCs w:val="22"/>
        </w:rPr>
        <w:t>scope of the integration</w:t>
      </w:r>
      <w:r w:rsidR="00321960" w:rsidRPr="00AD04A8">
        <w:rPr>
          <w:sz w:val="22"/>
          <w:szCs w:val="22"/>
        </w:rPr>
        <w:t xml:space="preserve"> or development </w:t>
      </w:r>
      <w:proofErr w:type="gramStart"/>
      <w:r w:rsidR="00321960" w:rsidRPr="00AD04A8">
        <w:rPr>
          <w:sz w:val="22"/>
          <w:szCs w:val="22"/>
        </w:rPr>
        <w:t>efforts</w:t>
      </w:r>
      <w:r w:rsidR="00AD04A8">
        <w:rPr>
          <w:sz w:val="22"/>
          <w:szCs w:val="22"/>
        </w:rPr>
        <w:t>;</w:t>
      </w:r>
      <w:proofErr w:type="gramEnd"/>
    </w:p>
    <w:p w14:paraId="28409977" w14:textId="65FFE079" w:rsidR="009375B8" w:rsidRPr="00AD04A8" w:rsidRDefault="009375B8" w:rsidP="009375B8">
      <w:pPr>
        <w:pStyle w:val="Heading2"/>
        <w:rPr>
          <w:sz w:val="22"/>
          <w:szCs w:val="22"/>
        </w:rPr>
      </w:pPr>
      <w:r w:rsidRPr="00AD04A8">
        <w:rPr>
          <w:sz w:val="22"/>
          <w:szCs w:val="22"/>
        </w:rPr>
        <w:t>In the process of conducting development efforts, it</w:t>
      </w:r>
      <w:r w:rsidRPr="00AD04A8">
        <w:rPr>
          <w:sz w:val="22"/>
          <w:szCs w:val="22"/>
        </w:rPr>
        <w:t xml:space="preserve"> i</w:t>
      </w:r>
      <w:r w:rsidRPr="00AD04A8">
        <w:rPr>
          <w:sz w:val="22"/>
          <w:szCs w:val="22"/>
        </w:rPr>
        <w:t>s not the intention, but it</w:t>
      </w:r>
      <w:r w:rsidRPr="00AD04A8">
        <w:rPr>
          <w:sz w:val="22"/>
          <w:szCs w:val="22"/>
        </w:rPr>
        <w:t xml:space="preserve"> i</w:t>
      </w:r>
      <w:r w:rsidRPr="00AD04A8">
        <w:rPr>
          <w:sz w:val="22"/>
          <w:szCs w:val="22"/>
        </w:rPr>
        <w:t xml:space="preserve">s possible for there to be </w:t>
      </w:r>
      <w:r w:rsidRPr="00AD04A8">
        <w:rPr>
          <w:sz w:val="22"/>
          <w:szCs w:val="22"/>
        </w:rPr>
        <w:t>bu</w:t>
      </w:r>
      <w:r w:rsidR="00321960" w:rsidRPr="00AD04A8">
        <w:rPr>
          <w:sz w:val="22"/>
          <w:szCs w:val="22"/>
        </w:rPr>
        <w:t>g</w:t>
      </w:r>
      <w:r w:rsidR="00AD04A8">
        <w:rPr>
          <w:sz w:val="22"/>
          <w:szCs w:val="22"/>
        </w:rPr>
        <w:t>s</w:t>
      </w:r>
      <w:r w:rsidRPr="00AD04A8">
        <w:rPr>
          <w:sz w:val="22"/>
          <w:szCs w:val="22"/>
        </w:rPr>
        <w:t xml:space="preserve"> or</w:t>
      </w:r>
      <w:r w:rsidRPr="00AD04A8">
        <w:rPr>
          <w:sz w:val="22"/>
          <w:szCs w:val="22"/>
        </w:rPr>
        <w:t xml:space="preserve"> error</w:t>
      </w:r>
      <w:r w:rsidR="00AD04A8">
        <w:rPr>
          <w:sz w:val="22"/>
          <w:szCs w:val="22"/>
        </w:rPr>
        <w:t>s</w:t>
      </w:r>
      <w:r w:rsidRPr="00AD04A8">
        <w:rPr>
          <w:sz w:val="22"/>
          <w:szCs w:val="22"/>
        </w:rPr>
        <w:t xml:space="preserve"> </w:t>
      </w:r>
      <w:r w:rsidRPr="00AD04A8">
        <w:rPr>
          <w:sz w:val="22"/>
          <w:szCs w:val="22"/>
        </w:rPr>
        <w:t>that will</w:t>
      </w:r>
      <w:r w:rsidRPr="00AD04A8">
        <w:rPr>
          <w:sz w:val="22"/>
          <w:szCs w:val="22"/>
        </w:rPr>
        <w:t xml:space="preserve"> cause data loss</w:t>
      </w:r>
      <w:r w:rsidRPr="00AD04A8">
        <w:rPr>
          <w:sz w:val="22"/>
          <w:szCs w:val="22"/>
        </w:rPr>
        <w:t>,</w:t>
      </w:r>
      <w:r w:rsidRPr="00AD04A8">
        <w:rPr>
          <w:sz w:val="22"/>
          <w:szCs w:val="22"/>
        </w:rPr>
        <w:t xml:space="preserve"> data corruption, </w:t>
      </w:r>
      <w:r w:rsidRPr="00AD04A8">
        <w:rPr>
          <w:sz w:val="22"/>
          <w:szCs w:val="22"/>
        </w:rPr>
        <w:t xml:space="preserve">or </w:t>
      </w:r>
      <w:r w:rsidR="00AD04A8">
        <w:rPr>
          <w:sz w:val="22"/>
          <w:szCs w:val="22"/>
        </w:rPr>
        <w:t xml:space="preserve">other </w:t>
      </w:r>
      <w:proofErr w:type="gramStart"/>
      <w:r w:rsidR="00AD04A8">
        <w:rPr>
          <w:sz w:val="22"/>
          <w:szCs w:val="22"/>
        </w:rPr>
        <w:t>outages;</w:t>
      </w:r>
      <w:proofErr w:type="gramEnd"/>
    </w:p>
    <w:p w14:paraId="69558767" w14:textId="27EA613D" w:rsidR="00321960" w:rsidRPr="00AD04A8" w:rsidRDefault="00321960" w:rsidP="009375B8">
      <w:pPr>
        <w:pStyle w:val="Heading2"/>
        <w:rPr>
          <w:sz w:val="22"/>
          <w:szCs w:val="22"/>
        </w:rPr>
      </w:pPr>
      <w:r w:rsidRPr="00AD04A8">
        <w:rPr>
          <w:sz w:val="22"/>
          <w:szCs w:val="22"/>
        </w:rPr>
        <w:t>D</w:t>
      </w:r>
      <w:r w:rsidRPr="00AD04A8">
        <w:rPr>
          <w:sz w:val="22"/>
          <w:szCs w:val="22"/>
        </w:rPr>
        <w:t xml:space="preserve">oing development within </w:t>
      </w:r>
      <w:r w:rsidRPr="00AD04A8">
        <w:rPr>
          <w:sz w:val="22"/>
          <w:szCs w:val="22"/>
        </w:rPr>
        <w:t>the</w:t>
      </w:r>
      <w:r w:rsidRPr="00AD04A8">
        <w:rPr>
          <w:sz w:val="22"/>
          <w:szCs w:val="22"/>
        </w:rPr>
        <w:t xml:space="preserve"> </w:t>
      </w:r>
      <w:r w:rsidRPr="00AD04A8">
        <w:rPr>
          <w:sz w:val="22"/>
          <w:szCs w:val="22"/>
        </w:rPr>
        <w:t>P</w:t>
      </w:r>
      <w:r w:rsidRPr="00AD04A8">
        <w:rPr>
          <w:sz w:val="22"/>
          <w:szCs w:val="22"/>
        </w:rPr>
        <w:t xml:space="preserve">roduction </w:t>
      </w:r>
      <w:r w:rsidRPr="00AD04A8">
        <w:rPr>
          <w:sz w:val="22"/>
          <w:szCs w:val="22"/>
        </w:rPr>
        <w:t>E</w:t>
      </w:r>
      <w:r w:rsidRPr="00AD04A8">
        <w:rPr>
          <w:sz w:val="22"/>
          <w:szCs w:val="22"/>
        </w:rPr>
        <w:t xml:space="preserve">nvironment can impact the environment's performance </w:t>
      </w:r>
      <w:r w:rsidRPr="00AD04A8">
        <w:rPr>
          <w:sz w:val="22"/>
          <w:szCs w:val="22"/>
        </w:rPr>
        <w:t>or</w:t>
      </w:r>
      <w:r w:rsidRPr="00AD04A8">
        <w:rPr>
          <w:sz w:val="22"/>
          <w:szCs w:val="22"/>
        </w:rPr>
        <w:t xml:space="preserve"> cause the environment to become </w:t>
      </w:r>
      <w:r w:rsidRPr="00AD04A8">
        <w:rPr>
          <w:sz w:val="22"/>
          <w:szCs w:val="22"/>
        </w:rPr>
        <w:t xml:space="preserve">unstable or </w:t>
      </w:r>
      <w:r w:rsidRPr="00AD04A8">
        <w:rPr>
          <w:sz w:val="22"/>
          <w:szCs w:val="22"/>
        </w:rPr>
        <w:t>inaccessible</w:t>
      </w:r>
      <w:r w:rsidR="00AD04A8">
        <w:rPr>
          <w:sz w:val="22"/>
          <w:szCs w:val="22"/>
        </w:rPr>
        <w:t>; and</w:t>
      </w:r>
    </w:p>
    <w:p w14:paraId="32C5317F" w14:textId="7C9980B5" w:rsidR="00321960" w:rsidRPr="00AD04A8" w:rsidRDefault="00321960" w:rsidP="009375B8">
      <w:pPr>
        <w:pStyle w:val="Heading2"/>
        <w:rPr>
          <w:sz w:val="22"/>
          <w:szCs w:val="22"/>
        </w:rPr>
      </w:pPr>
      <w:r w:rsidRPr="00AD04A8">
        <w:rPr>
          <w:sz w:val="22"/>
          <w:szCs w:val="22"/>
        </w:rPr>
        <w:t>The P</w:t>
      </w:r>
      <w:r w:rsidRPr="00AD04A8">
        <w:rPr>
          <w:sz w:val="22"/>
          <w:szCs w:val="22"/>
        </w:rPr>
        <w:t xml:space="preserve">roduction </w:t>
      </w:r>
      <w:r w:rsidRPr="00AD04A8">
        <w:rPr>
          <w:sz w:val="22"/>
          <w:szCs w:val="22"/>
        </w:rPr>
        <w:t>E</w:t>
      </w:r>
      <w:r w:rsidRPr="00AD04A8">
        <w:rPr>
          <w:sz w:val="22"/>
          <w:szCs w:val="22"/>
        </w:rPr>
        <w:t xml:space="preserve">nvironment </w:t>
      </w:r>
      <w:r w:rsidRPr="00AD04A8">
        <w:rPr>
          <w:sz w:val="22"/>
          <w:szCs w:val="22"/>
        </w:rPr>
        <w:t>may</w:t>
      </w:r>
      <w:r w:rsidRPr="00AD04A8">
        <w:rPr>
          <w:sz w:val="22"/>
          <w:szCs w:val="22"/>
        </w:rPr>
        <w:t xml:space="preserve"> house sensitive data</w:t>
      </w:r>
      <w:r w:rsidRPr="00AD04A8">
        <w:rPr>
          <w:sz w:val="22"/>
          <w:szCs w:val="22"/>
        </w:rPr>
        <w:t xml:space="preserve"> (e.g., </w:t>
      </w:r>
      <w:r w:rsidRPr="00AD04A8">
        <w:rPr>
          <w:sz w:val="22"/>
          <w:szCs w:val="22"/>
        </w:rPr>
        <w:t>HIPAA data, PII or other sensitive information</w:t>
      </w:r>
      <w:r w:rsidRPr="00AD04A8">
        <w:rPr>
          <w:sz w:val="22"/>
          <w:szCs w:val="22"/>
        </w:rPr>
        <w:t>)</w:t>
      </w:r>
      <w:r w:rsidRPr="00AD04A8">
        <w:rPr>
          <w:sz w:val="22"/>
          <w:szCs w:val="22"/>
        </w:rPr>
        <w:t xml:space="preserve">. </w:t>
      </w:r>
      <w:r w:rsidRPr="00AD04A8">
        <w:rPr>
          <w:sz w:val="22"/>
          <w:szCs w:val="22"/>
        </w:rPr>
        <w:t xml:space="preserve"> </w:t>
      </w:r>
      <w:r w:rsidRPr="00AD04A8">
        <w:rPr>
          <w:sz w:val="22"/>
          <w:szCs w:val="22"/>
        </w:rPr>
        <w:t xml:space="preserve">As a result, working in </w:t>
      </w:r>
      <w:r w:rsidRPr="00AD04A8">
        <w:rPr>
          <w:sz w:val="22"/>
          <w:szCs w:val="22"/>
        </w:rPr>
        <w:t>the P</w:t>
      </w:r>
      <w:r w:rsidRPr="00AD04A8">
        <w:rPr>
          <w:sz w:val="22"/>
          <w:szCs w:val="22"/>
        </w:rPr>
        <w:t xml:space="preserve">roduction </w:t>
      </w:r>
      <w:r w:rsidRPr="00AD04A8">
        <w:rPr>
          <w:sz w:val="22"/>
          <w:szCs w:val="22"/>
        </w:rPr>
        <w:t xml:space="preserve">Environment may </w:t>
      </w:r>
      <w:r w:rsidRPr="00AD04A8">
        <w:rPr>
          <w:sz w:val="22"/>
          <w:szCs w:val="22"/>
        </w:rPr>
        <w:t xml:space="preserve">require extra steps to ensure that </w:t>
      </w:r>
      <w:r w:rsidRPr="00AD04A8">
        <w:rPr>
          <w:sz w:val="22"/>
          <w:szCs w:val="22"/>
        </w:rPr>
        <w:t>Clarity</w:t>
      </w:r>
      <w:r w:rsidRPr="00AD04A8">
        <w:rPr>
          <w:sz w:val="22"/>
          <w:szCs w:val="22"/>
        </w:rPr>
        <w:t xml:space="preserve"> respect the data security and compliance steps. </w:t>
      </w:r>
      <w:r w:rsidRPr="00AD04A8">
        <w:rPr>
          <w:sz w:val="22"/>
          <w:szCs w:val="22"/>
        </w:rPr>
        <w:t xml:space="preserve"> </w:t>
      </w:r>
      <w:r w:rsidRPr="00AD04A8">
        <w:rPr>
          <w:sz w:val="22"/>
          <w:szCs w:val="22"/>
        </w:rPr>
        <w:t xml:space="preserve">This added work </w:t>
      </w:r>
      <w:r w:rsidRPr="00AD04A8">
        <w:rPr>
          <w:sz w:val="22"/>
          <w:szCs w:val="22"/>
        </w:rPr>
        <w:t>may</w:t>
      </w:r>
      <w:r w:rsidRPr="00AD04A8">
        <w:rPr>
          <w:sz w:val="22"/>
          <w:szCs w:val="22"/>
        </w:rPr>
        <w:t xml:space="preserve"> require substantial additional time and </w:t>
      </w:r>
      <w:r w:rsidRPr="00AD04A8">
        <w:rPr>
          <w:sz w:val="22"/>
          <w:szCs w:val="22"/>
        </w:rPr>
        <w:t>cost</w:t>
      </w:r>
      <w:r w:rsidRPr="00AD04A8">
        <w:rPr>
          <w:sz w:val="22"/>
          <w:szCs w:val="22"/>
        </w:rPr>
        <w:t xml:space="preserve"> to properly adhere to these requirements in</w:t>
      </w:r>
      <w:r w:rsidRPr="00AD04A8">
        <w:rPr>
          <w:sz w:val="22"/>
          <w:szCs w:val="22"/>
        </w:rPr>
        <w:t xml:space="preserve"> the</w:t>
      </w:r>
      <w:r w:rsidRPr="00AD04A8">
        <w:rPr>
          <w:sz w:val="22"/>
          <w:szCs w:val="22"/>
        </w:rPr>
        <w:t xml:space="preserve"> </w:t>
      </w:r>
      <w:r w:rsidRPr="00AD04A8">
        <w:rPr>
          <w:sz w:val="22"/>
          <w:szCs w:val="22"/>
        </w:rPr>
        <w:t>P</w:t>
      </w:r>
      <w:r w:rsidRPr="00AD04A8">
        <w:rPr>
          <w:sz w:val="22"/>
          <w:szCs w:val="22"/>
        </w:rPr>
        <w:t xml:space="preserve">roduction </w:t>
      </w:r>
      <w:r w:rsidRPr="00AD04A8">
        <w:rPr>
          <w:sz w:val="22"/>
          <w:szCs w:val="22"/>
        </w:rPr>
        <w:t xml:space="preserve">Environment </w:t>
      </w:r>
      <w:r w:rsidRPr="00AD04A8">
        <w:rPr>
          <w:sz w:val="22"/>
          <w:szCs w:val="22"/>
        </w:rPr>
        <w:t xml:space="preserve">vs. working in a </w:t>
      </w:r>
      <w:r w:rsidR="00AD04A8">
        <w:rPr>
          <w:sz w:val="22"/>
          <w:szCs w:val="22"/>
        </w:rPr>
        <w:t>Test</w:t>
      </w:r>
      <w:r w:rsidRPr="00AD04A8">
        <w:rPr>
          <w:sz w:val="22"/>
          <w:szCs w:val="22"/>
        </w:rPr>
        <w:t xml:space="preserve"> </w:t>
      </w:r>
      <w:r w:rsidRPr="00AD04A8">
        <w:rPr>
          <w:sz w:val="22"/>
          <w:szCs w:val="22"/>
        </w:rPr>
        <w:t>E</w:t>
      </w:r>
      <w:r w:rsidRPr="00AD04A8">
        <w:rPr>
          <w:sz w:val="22"/>
          <w:szCs w:val="22"/>
        </w:rPr>
        <w:t xml:space="preserve">nvironment. </w:t>
      </w:r>
    </w:p>
    <w:p w14:paraId="33753712" w14:textId="656F8822" w:rsidR="009375B8" w:rsidRPr="00AD04A8" w:rsidRDefault="00AD04A8" w:rsidP="00AD04A8">
      <w:pPr>
        <w:pStyle w:val="Heading2"/>
        <w:numPr>
          <w:ilvl w:val="0"/>
          <w:numId w:val="0"/>
        </w:numPr>
        <w:rPr>
          <w:b/>
          <w:bCs/>
          <w:sz w:val="22"/>
          <w:szCs w:val="22"/>
        </w:rPr>
      </w:pPr>
      <w:r w:rsidRPr="00AD04A8">
        <w:rPr>
          <w:b/>
          <w:bCs/>
          <w:sz w:val="22"/>
          <w:szCs w:val="22"/>
        </w:rPr>
        <w:lastRenderedPageBreak/>
        <w:tab/>
      </w:r>
      <w:r w:rsidR="00321960" w:rsidRPr="00AD04A8">
        <w:rPr>
          <w:b/>
          <w:bCs/>
          <w:sz w:val="22"/>
          <w:szCs w:val="22"/>
        </w:rPr>
        <w:t xml:space="preserve">Although Clarity will use </w:t>
      </w:r>
      <w:r w:rsidRPr="00AD04A8">
        <w:rPr>
          <w:b/>
          <w:bCs/>
          <w:sz w:val="22"/>
          <w:szCs w:val="22"/>
        </w:rPr>
        <w:t>diligent</w:t>
      </w:r>
      <w:r w:rsidR="00321960" w:rsidRPr="00AD04A8">
        <w:rPr>
          <w:b/>
          <w:bCs/>
          <w:sz w:val="22"/>
          <w:szCs w:val="22"/>
        </w:rPr>
        <w:t xml:space="preserve"> reasonable efforts to mitigate the above risks, Customer agrees </w:t>
      </w:r>
      <w:r w:rsidR="00321960" w:rsidRPr="00AD04A8">
        <w:rPr>
          <w:b/>
          <w:bCs/>
          <w:sz w:val="22"/>
          <w:szCs w:val="22"/>
        </w:rPr>
        <w:t>t</w:t>
      </w:r>
      <w:r w:rsidR="00321960" w:rsidRPr="00AD04A8">
        <w:rPr>
          <w:b/>
          <w:bCs/>
          <w:sz w:val="22"/>
          <w:szCs w:val="22"/>
        </w:rPr>
        <w:t xml:space="preserve">o hold </w:t>
      </w:r>
      <w:r>
        <w:rPr>
          <w:b/>
          <w:bCs/>
          <w:sz w:val="22"/>
          <w:szCs w:val="22"/>
        </w:rPr>
        <w:t xml:space="preserve">Clarity </w:t>
      </w:r>
      <w:r w:rsidR="00321960" w:rsidRPr="00AD04A8">
        <w:rPr>
          <w:b/>
          <w:bCs/>
          <w:sz w:val="22"/>
          <w:szCs w:val="22"/>
        </w:rPr>
        <w:t>harmless and to indemnify Clarity for any damages caused by any of the above.</w:t>
      </w:r>
    </w:p>
    <w:p w14:paraId="754A7399" w14:textId="77777777" w:rsidR="00215849" w:rsidRPr="00AD04A8" w:rsidRDefault="00000000">
      <w:pPr>
        <w:pStyle w:val="Heading1"/>
        <w:rPr>
          <w:sz w:val="22"/>
          <w:szCs w:val="22"/>
        </w:rPr>
      </w:pPr>
      <w:r w:rsidRPr="00AD04A8">
        <w:rPr>
          <w:sz w:val="22"/>
          <w:szCs w:val="22"/>
          <w:u w:val="single"/>
        </w:rPr>
        <w:t>Miscellaneous</w:t>
      </w:r>
      <w:r w:rsidRPr="00AD04A8">
        <w:rPr>
          <w:sz w:val="22"/>
          <w:szCs w:val="22"/>
        </w:rPr>
        <w:t xml:space="preserve">.  </w:t>
      </w:r>
    </w:p>
    <w:p w14:paraId="4441A5CC" w14:textId="77777777" w:rsidR="00215849" w:rsidRPr="00AD04A8" w:rsidRDefault="00000000">
      <w:pPr>
        <w:pStyle w:val="Heading2"/>
        <w:rPr>
          <w:sz w:val="22"/>
          <w:szCs w:val="22"/>
        </w:rPr>
      </w:pPr>
      <w:r w:rsidRPr="00AD04A8">
        <w:rPr>
          <w:sz w:val="22"/>
          <w:szCs w:val="22"/>
          <w:u w:val="single"/>
        </w:rPr>
        <w:t>Amendments</w:t>
      </w:r>
      <w:r w:rsidRPr="00AD04A8">
        <w:rPr>
          <w:sz w:val="22"/>
          <w:szCs w:val="22"/>
        </w:rPr>
        <w:t>.  This Agreement may not be modified, amended, or waived in any manner except by an instrument in writing signed by both parties to this Agreement.</w:t>
      </w:r>
    </w:p>
    <w:p w14:paraId="25826EA2" w14:textId="69C027D2" w:rsidR="00215849" w:rsidRPr="00AD04A8" w:rsidRDefault="00000000">
      <w:pPr>
        <w:pStyle w:val="Heading2"/>
        <w:rPr>
          <w:sz w:val="22"/>
          <w:szCs w:val="22"/>
        </w:rPr>
      </w:pPr>
      <w:r w:rsidRPr="00AD04A8">
        <w:rPr>
          <w:sz w:val="22"/>
          <w:szCs w:val="22"/>
          <w:u w:val="single"/>
        </w:rPr>
        <w:t>Waiver</w:t>
      </w:r>
      <w:r w:rsidRPr="00AD04A8">
        <w:rPr>
          <w:sz w:val="22"/>
          <w:szCs w:val="22"/>
        </w:rPr>
        <w:t>.  The waiver by either party of compliance by the other party with any provision of this Agreement shall not operate or be construed as a waiver of any other provision of this Agreement (</w:t>
      </w:r>
      <w:proofErr w:type="gramStart"/>
      <w:r w:rsidRPr="00AD04A8">
        <w:rPr>
          <w:sz w:val="22"/>
          <w:szCs w:val="22"/>
        </w:rPr>
        <w:t>whether or not</w:t>
      </w:r>
      <w:proofErr w:type="gramEnd"/>
      <w:r w:rsidRPr="00AD04A8">
        <w:rPr>
          <w:sz w:val="22"/>
          <w:szCs w:val="22"/>
        </w:rPr>
        <w:t xml:space="preserve"> similar), or a continuing waiver or a waiver of any subsequent breach by a party of a provision of this Agreement.</w:t>
      </w:r>
    </w:p>
    <w:p w14:paraId="74F9D432" w14:textId="2F12317C" w:rsidR="00215849" w:rsidRPr="00AD04A8" w:rsidRDefault="00000000">
      <w:pPr>
        <w:pStyle w:val="Heading2"/>
        <w:rPr>
          <w:sz w:val="22"/>
          <w:szCs w:val="22"/>
        </w:rPr>
      </w:pPr>
      <w:r w:rsidRPr="00AD04A8">
        <w:rPr>
          <w:sz w:val="22"/>
          <w:szCs w:val="22"/>
          <w:u w:val="single"/>
        </w:rPr>
        <w:t>Governing Law; Jurisdiction</w:t>
      </w:r>
      <w:r w:rsidRPr="00AD04A8">
        <w:rPr>
          <w:sz w:val="22"/>
          <w:szCs w:val="22"/>
        </w:rPr>
        <w:t xml:space="preserve">.  The laws of the State of Texas shall govern the validity, performance, enforcement, interpretation, and any other aspect of this Agreement, notwithstanding any state’s choice of law provision to the contrary.  Any proceeding to enforce, interpret, challenge the validity of or recover for the breach of any provision of this Agreement shall be filed exclusively in the courts of the State of Texas or the United States District Court in Austin, and the parties hereto expressly waive </w:t>
      </w:r>
      <w:proofErr w:type="gramStart"/>
      <w:r w:rsidRPr="00AD04A8">
        <w:rPr>
          <w:sz w:val="22"/>
          <w:szCs w:val="22"/>
        </w:rPr>
        <w:t>any and all</w:t>
      </w:r>
      <w:proofErr w:type="gramEnd"/>
      <w:r w:rsidRPr="00AD04A8">
        <w:rPr>
          <w:sz w:val="22"/>
          <w:szCs w:val="22"/>
        </w:rPr>
        <w:t xml:space="preserve"> objections to personal jurisdiction, service of process or venue in connection therewith.</w:t>
      </w:r>
    </w:p>
    <w:p w14:paraId="71BE23F6" w14:textId="50204CC8" w:rsidR="00215849" w:rsidRPr="00AD04A8" w:rsidRDefault="00000000">
      <w:pPr>
        <w:pStyle w:val="Heading2"/>
        <w:rPr>
          <w:sz w:val="22"/>
          <w:szCs w:val="22"/>
        </w:rPr>
      </w:pPr>
      <w:r w:rsidRPr="00AD04A8">
        <w:rPr>
          <w:sz w:val="22"/>
          <w:szCs w:val="22"/>
          <w:u w:val="single"/>
        </w:rPr>
        <w:t>Severability</w:t>
      </w:r>
      <w:r w:rsidRPr="00AD04A8">
        <w:rPr>
          <w:sz w:val="22"/>
          <w:szCs w:val="22"/>
        </w:rPr>
        <w:t>.  If a court having proper jurisdiction holds a particular provision of this Agreement unenforceable or invalid for any reason, that provision shall be modified only to the extent necessary in the opinion of such court to make it enforceable and valid and the remainder of this Agreement shall be deemed valid and enforceable and shall be enforced to the greatest extent possible under the then existing law.  In the event the court determines such modification is not possible, the provision shall be deemed severable and deleted, and all other provisions of this Agreement shall remain unchanged and in full force and effect.</w:t>
      </w:r>
    </w:p>
    <w:p w14:paraId="2676904D" w14:textId="74239118" w:rsidR="00215849" w:rsidRPr="00AD04A8" w:rsidRDefault="00000000">
      <w:pPr>
        <w:pStyle w:val="Heading2"/>
        <w:rPr>
          <w:sz w:val="22"/>
          <w:szCs w:val="22"/>
        </w:rPr>
      </w:pPr>
      <w:r w:rsidRPr="00AD04A8">
        <w:rPr>
          <w:sz w:val="22"/>
          <w:szCs w:val="22"/>
          <w:u w:val="single"/>
        </w:rPr>
        <w:t>Binding on Successors and Assigns</w:t>
      </w:r>
      <w:r w:rsidRPr="00AD04A8">
        <w:rPr>
          <w:sz w:val="22"/>
          <w:szCs w:val="22"/>
        </w:rPr>
        <w:t xml:space="preserve">.  </w:t>
      </w:r>
      <w:proofErr w:type="gramStart"/>
      <w:r w:rsidRPr="00AD04A8">
        <w:rPr>
          <w:sz w:val="22"/>
          <w:szCs w:val="22"/>
        </w:rPr>
        <w:t>All of</w:t>
      </w:r>
      <w:proofErr w:type="gramEnd"/>
      <w:r w:rsidRPr="00AD04A8">
        <w:rPr>
          <w:sz w:val="22"/>
          <w:szCs w:val="22"/>
        </w:rPr>
        <w:t xml:space="preserve"> the terms and provisions of this Agreement shall be binding upon and inure to the benefit of and be enforceable by the respective heirs, executors, administrators, legal representatives, successors and assigns of the parties hereto.</w:t>
      </w:r>
    </w:p>
    <w:p w14:paraId="2D8A9E3C" w14:textId="77777777" w:rsidR="00215849" w:rsidRPr="00AD04A8" w:rsidRDefault="00000000">
      <w:pPr>
        <w:pStyle w:val="Heading2"/>
        <w:rPr>
          <w:sz w:val="22"/>
          <w:szCs w:val="22"/>
        </w:rPr>
      </w:pPr>
      <w:r w:rsidRPr="00AD04A8">
        <w:rPr>
          <w:sz w:val="22"/>
          <w:szCs w:val="22"/>
          <w:u w:val="single"/>
        </w:rPr>
        <w:t>Counterparts</w:t>
      </w:r>
      <w:r w:rsidRPr="00AD04A8">
        <w:rPr>
          <w:sz w:val="22"/>
          <w:szCs w:val="22"/>
        </w:rPr>
        <w:t>.  This Agreement may be executed in multiple counterparts, each of which for all purposes shall be deemed to be an original but all of which together shall constitute one and the same Agreement.  Only one (1) counterpart signed by the party, against which enforceability is sought needs to be produced to evidence the existence of this Agreement.  Facsimile transmission of the executed version of this Agreement or any counterpart thereof shall have the same force and effect as the original.</w:t>
      </w:r>
    </w:p>
    <w:p w14:paraId="54F30444" w14:textId="77777777" w:rsidR="00215849" w:rsidRPr="00AD04A8" w:rsidRDefault="00000000">
      <w:pPr>
        <w:pStyle w:val="Heading2"/>
        <w:rPr>
          <w:sz w:val="22"/>
          <w:szCs w:val="22"/>
        </w:rPr>
      </w:pPr>
      <w:r w:rsidRPr="00AD04A8">
        <w:rPr>
          <w:sz w:val="22"/>
          <w:szCs w:val="22"/>
          <w:u w:val="single"/>
        </w:rPr>
        <w:t>Notices</w:t>
      </w:r>
      <w:r w:rsidRPr="00AD04A8">
        <w:rPr>
          <w:sz w:val="22"/>
          <w:szCs w:val="22"/>
        </w:rPr>
        <w:t>.  Any notice required or permitted hereunder shall be personally delivered or mailed by certified mail, return receipt requested, to the addresses of the parties set out herein, or as changed from time to time by notice as provided herein.</w:t>
      </w:r>
    </w:p>
    <w:p w14:paraId="31CD79C5" w14:textId="3DA40D7A" w:rsidR="00AD04A8" w:rsidRPr="00AD04A8" w:rsidRDefault="00AD04A8" w:rsidP="00AD04A8">
      <w:pPr>
        <w:pStyle w:val="Heading2"/>
        <w:numPr>
          <w:ilvl w:val="0"/>
          <w:numId w:val="0"/>
        </w:numPr>
        <w:jc w:val="center"/>
        <w:rPr>
          <w:sz w:val="22"/>
          <w:szCs w:val="22"/>
        </w:rPr>
      </w:pPr>
      <w:r w:rsidRPr="00AD04A8">
        <w:rPr>
          <w:sz w:val="22"/>
          <w:szCs w:val="22"/>
          <w:u w:val="single"/>
        </w:rPr>
        <w:t xml:space="preserve">[The remainder of </w:t>
      </w:r>
      <w:r>
        <w:rPr>
          <w:sz w:val="22"/>
          <w:szCs w:val="22"/>
          <w:u w:val="single"/>
        </w:rPr>
        <w:t xml:space="preserve">this </w:t>
      </w:r>
      <w:r w:rsidRPr="00AD04A8">
        <w:rPr>
          <w:sz w:val="22"/>
          <w:szCs w:val="22"/>
          <w:u w:val="single"/>
        </w:rPr>
        <w:t>page left intentionally blank. Signature page follows.]</w:t>
      </w:r>
    </w:p>
    <w:p w14:paraId="7725E782" w14:textId="3B997E7C" w:rsidR="00215849" w:rsidRPr="00AD04A8" w:rsidRDefault="00215849">
      <w:pPr>
        <w:jc w:val="center"/>
        <w:rPr>
          <w:sz w:val="22"/>
          <w:szCs w:val="22"/>
        </w:rPr>
      </w:pPr>
    </w:p>
    <w:p w14:paraId="40D4CCD0" w14:textId="77777777" w:rsidR="00AD04A8" w:rsidRPr="00AD04A8" w:rsidRDefault="00AD04A8">
      <w:pPr>
        <w:jc w:val="left"/>
        <w:rPr>
          <w:b/>
          <w:sz w:val="22"/>
          <w:szCs w:val="22"/>
        </w:rPr>
      </w:pPr>
      <w:r w:rsidRPr="00AD04A8">
        <w:rPr>
          <w:b/>
          <w:sz w:val="22"/>
          <w:szCs w:val="22"/>
        </w:rPr>
        <w:br w:type="page"/>
      </w:r>
    </w:p>
    <w:p w14:paraId="042F6B14" w14:textId="301F6E3C" w:rsidR="00215849" w:rsidRPr="00AD04A8" w:rsidRDefault="00000000">
      <w:pPr>
        <w:rPr>
          <w:sz w:val="22"/>
          <w:szCs w:val="22"/>
        </w:rPr>
      </w:pPr>
      <w:r w:rsidRPr="00AD04A8">
        <w:rPr>
          <w:b/>
          <w:sz w:val="22"/>
          <w:szCs w:val="22"/>
        </w:rPr>
        <w:lastRenderedPageBreak/>
        <w:t>IN WITNESS WHEREOF</w:t>
      </w:r>
      <w:r w:rsidRPr="00AD04A8">
        <w:rPr>
          <w:sz w:val="22"/>
          <w:szCs w:val="22"/>
        </w:rPr>
        <w:t>, the parties have executed this Agreement as of the date first written above.</w:t>
      </w:r>
    </w:p>
    <w:p w14:paraId="2A2B93B1" w14:textId="77777777" w:rsidR="00215849" w:rsidRPr="00AD04A8" w:rsidRDefault="00215849">
      <w:pPr>
        <w:rPr>
          <w:sz w:val="22"/>
          <w:szCs w:val="22"/>
        </w:rPr>
      </w:pPr>
    </w:p>
    <w:p w14:paraId="64CDB455" w14:textId="77777777" w:rsidR="00215849" w:rsidRPr="00AD04A8" w:rsidRDefault="00215849">
      <w:pPr>
        <w:rPr>
          <w:sz w:val="22"/>
          <w:szCs w:val="22"/>
        </w:rPr>
      </w:pPr>
    </w:p>
    <w:p w14:paraId="428C0236" w14:textId="61D4B804" w:rsidR="00215849" w:rsidRPr="00AD04A8" w:rsidRDefault="00D0284F">
      <w:pPr>
        <w:tabs>
          <w:tab w:val="left" w:pos="4608"/>
        </w:tabs>
        <w:ind w:left="4608"/>
        <w:rPr>
          <w:b/>
          <w:bCs/>
          <w:sz w:val="22"/>
          <w:szCs w:val="22"/>
        </w:rPr>
      </w:pPr>
      <w:r w:rsidRPr="00AD04A8">
        <w:rPr>
          <w:b/>
          <w:bCs/>
          <w:sz w:val="22"/>
          <w:szCs w:val="22"/>
        </w:rPr>
        <w:t>“</w:t>
      </w:r>
      <w:r w:rsidR="00AD04A8" w:rsidRPr="00AD04A8">
        <w:rPr>
          <w:b/>
          <w:bCs/>
          <w:sz w:val="22"/>
          <w:szCs w:val="22"/>
        </w:rPr>
        <w:t>COMPANY</w:t>
      </w:r>
      <w:r w:rsidRPr="00AD04A8">
        <w:rPr>
          <w:b/>
          <w:bCs/>
          <w:sz w:val="22"/>
          <w:szCs w:val="22"/>
        </w:rPr>
        <w:t>”</w:t>
      </w:r>
    </w:p>
    <w:p w14:paraId="103DA996" w14:textId="77777777" w:rsidR="00215849" w:rsidRPr="00AD04A8" w:rsidRDefault="00215849">
      <w:pPr>
        <w:tabs>
          <w:tab w:val="left" w:pos="4608"/>
        </w:tabs>
        <w:ind w:left="4608"/>
        <w:rPr>
          <w:bCs/>
          <w:sz w:val="22"/>
          <w:szCs w:val="22"/>
        </w:rPr>
      </w:pPr>
    </w:p>
    <w:p w14:paraId="0E403579" w14:textId="77777777" w:rsidR="00215849" w:rsidRPr="00AD04A8" w:rsidRDefault="00215849">
      <w:pPr>
        <w:tabs>
          <w:tab w:val="left" w:pos="4608"/>
        </w:tabs>
        <w:ind w:left="4608"/>
        <w:rPr>
          <w:b/>
          <w:sz w:val="22"/>
          <w:szCs w:val="22"/>
        </w:rPr>
      </w:pPr>
    </w:p>
    <w:p w14:paraId="505027D1" w14:textId="77777777" w:rsidR="00215849" w:rsidRPr="00AD04A8" w:rsidRDefault="00215849">
      <w:pPr>
        <w:tabs>
          <w:tab w:val="left" w:pos="4608"/>
        </w:tabs>
        <w:ind w:left="4608"/>
        <w:rPr>
          <w:sz w:val="22"/>
          <w:szCs w:val="22"/>
        </w:rPr>
      </w:pPr>
    </w:p>
    <w:p w14:paraId="2E1453FE" w14:textId="77777777" w:rsidR="00215849" w:rsidRPr="00AD04A8" w:rsidRDefault="00000000">
      <w:pPr>
        <w:tabs>
          <w:tab w:val="left" w:pos="4608"/>
        </w:tabs>
        <w:rPr>
          <w:sz w:val="22"/>
          <w:szCs w:val="22"/>
          <w:u w:val="single"/>
        </w:rPr>
      </w:pPr>
      <w:r w:rsidRPr="00AD04A8">
        <w:rPr>
          <w:sz w:val="22"/>
          <w:szCs w:val="22"/>
        </w:rPr>
        <w:tab/>
        <w:t xml:space="preserve">By:  </w:t>
      </w:r>
      <w:r w:rsidRPr="00AD04A8">
        <w:rPr>
          <w:sz w:val="22"/>
          <w:szCs w:val="22"/>
          <w:u w:val="single"/>
        </w:rPr>
        <w:tab/>
      </w:r>
      <w:r w:rsidRPr="00AD04A8">
        <w:rPr>
          <w:sz w:val="22"/>
          <w:szCs w:val="22"/>
          <w:u w:val="single"/>
        </w:rPr>
        <w:tab/>
      </w:r>
      <w:r w:rsidRPr="00AD04A8">
        <w:rPr>
          <w:sz w:val="22"/>
          <w:szCs w:val="22"/>
          <w:u w:val="single"/>
        </w:rPr>
        <w:tab/>
      </w:r>
      <w:r w:rsidRPr="00AD04A8">
        <w:rPr>
          <w:sz w:val="22"/>
          <w:szCs w:val="22"/>
          <w:u w:val="single"/>
        </w:rPr>
        <w:tab/>
      </w:r>
      <w:r w:rsidRPr="00AD04A8">
        <w:rPr>
          <w:sz w:val="22"/>
          <w:szCs w:val="22"/>
          <w:u w:val="single"/>
        </w:rPr>
        <w:tab/>
      </w:r>
      <w:r w:rsidRPr="00AD04A8">
        <w:rPr>
          <w:sz w:val="22"/>
          <w:szCs w:val="22"/>
          <w:u w:val="single"/>
        </w:rPr>
        <w:tab/>
      </w:r>
    </w:p>
    <w:p w14:paraId="5CE713A9" w14:textId="77777777" w:rsidR="00215849" w:rsidRPr="00AD04A8" w:rsidRDefault="00215849">
      <w:pPr>
        <w:tabs>
          <w:tab w:val="left" w:pos="4608"/>
        </w:tabs>
        <w:rPr>
          <w:sz w:val="22"/>
          <w:szCs w:val="22"/>
          <w:u w:val="single"/>
        </w:rPr>
      </w:pPr>
    </w:p>
    <w:p w14:paraId="27EA12D0" w14:textId="45BB1F2A" w:rsidR="00215849" w:rsidRPr="00AD04A8" w:rsidRDefault="00000000">
      <w:pPr>
        <w:tabs>
          <w:tab w:val="left" w:pos="4608"/>
        </w:tabs>
        <w:rPr>
          <w:sz w:val="22"/>
          <w:szCs w:val="22"/>
        </w:rPr>
      </w:pPr>
      <w:r w:rsidRPr="00AD04A8">
        <w:rPr>
          <w:sz w:val="22"/>
          <w:szCs w:val="22"/>
        </w:rPr>
        <w:tab/>
        <w:t xml:space="preserve">Printed: </w:t>
      </w:r>
      <w:r w:rsidRPr="00AD04A8">
        <w:rPr>
          <w:sz w:val="22"/>
          <w:szCs w:val="22"/>
          <w:u w:val="single"/>
        </w:rPr>
        <w:tab/>
      </w:r>
      <w:r w:rsidR="006C604A" w:rsidRPr="00AD04A8">
        <w:rPr>
          <w:sz w:val="22"/>
          <w:szCs w:val="22"/>
          <w:u w:val="single"/>
        </w:rPr>
        <w:tab/>
      </w:r>
      <w:r w:rsidR="006C604A" w:rsidRPr="00AD04A8">
        <w:rPr>
          <w:sz w:val="22"/>
          <w:szCs w:val="22"/>
          <w:u w:val="single"/>
        </w:rPr>
        <w:tab/>
      </w:r>
      <w:r w:rsidR="006C604A" w:rsidRPr="00AD04A8">
        <w:rPr>
          <w:sz w:val="22"/>
          <w:szCs w:val="22"/>
          <w:u w:val="single"/>
        </w:rPr>
        <w:tab/>
      </w:r>
      <w:r w:rsidRPr="00AD04A8">
        <w:rPr>
          <w:sz w:val="22"/>
          <w:szCs w:val="22"/>
          <w:u w:val="single"/>
        </w:rPr>
        <w:tab/>
      </w:r>
    </w:p>
    <w:p w14:paraId="59E075ED" w14:textId="77777777" w:rsidR="00215849" w:rsidRPr="00AD04A8" w:rsidRDefault="00000000">
      <w:pPr>
        <w:tabs>
          <w:tab w:val="left" w:pos="4608"/>
        </w:tabs>
        <w:rPr>
          <w:sz w:val="22"/>
          <w:szCs w:val="22"/>
        </w:rPr>
      </w:pPr>
      <w:r w:rsidRPr="00AD04A8">
        <w:rPr>
          <w:sz w:val="22"/>
          <w:szCs w:val="22"/>
        </w:rPr>
        <w:t xml:space="preserve"> </w:t>
      </w:r>
      <w:r w:rsidRPr="00AD04A8">
        <w:rPr>
          <w:sz w:val="22"/>
          <w:szCs w:val="22"/>
        </w:rPr>
        <w:tab/>
      </w:r>
    </w:p>
    <w:p w14:paraId="1318E010" w14:textId="7657DA7C" w:rsidR="00215849" w:rsidRPr="00AD04A8" w:rsidRDefault="00000000">
      <w:pPr>
        <w:tabs>
          <w:tab w:val="left" w:pos="4608"/>
        </w:tabs>
        <w:rPr>
          <w:sz w:val="22"/>
          <w:szCs w:val="22"/>
          <w:u w:val="single"/>
        </w:rPr>
      </w:pPr>
      <w:r w:rsidRPr="00AD04A8">
        <w:rPr>
          <w:sz w:val="22"/>
          <w:szCs w:val="22"/>
        </w:rPr>
        <w:tab/>
      </w:r>
    </w:p>
    <w:p w14:paraId="5A5555F2" w14:textId="77777777" w:rsidR="006C604A" w:rsidRPr="00AD04A8" w:rsidRDefault="006C604A" w:rsidP="006C604A">
      <w:pPr>
        <w:rPr>
          <w:sz w:val="22"/>
          <w:szCs w:val="22"/>
        </w:rPr>
      </w:pPr>
    </w:p>
    <w:p w14:paraId="0335FDAD" w14:textId="77777777" w:rsidR="006C604A" w:rsidRPr="00AD04A8" w:rsidRDefault="006C604A" w:rsidP="006C604A">
      <w:pPr>
        <w:rPr>
          <w:sz w:val="22"/>
          <w:szCs w:val="22"/>
        </w:rPr>
      </w:pPr>
    </w:p>
    <w:p w14:paraId="44940DCA" w14:textId="1DBD0380" w:rsidR="006C604A" w:rsidRPr="00AD04A8" w:rsidRDefault="00D0284F" w:rsidP="006C604A">
      <w:pPr>
        <w:tabs>
          <w:tab w:val="left" w:pos="4608"/>
        </w:tabs>
        <w:ind w:left="4608"/>
        <w:rPr>
          <w:b/>
          <w:bCs/>
          <w:sz w:val="22"/>
          <w:szCs w:val="22"/>
        </w:rPr>
      </w:pPr>
      <w:r w:rsidRPr="00AD04A8">
        <w:rPr>
          <w:b/>
          <w:bCs/>
          <w:sz w:val="22"/>
          <w:szCs w:val="22"/>
        </w:rPr>
        <w:t>“</w:t>
      </w:r>
      <w:r w:rsidR="006C604A" w:rsidRPr="00AD04A8">
        <w:rPr>
          <w:b/>
          <w:bCs/>
          <w:sz w:val="22"/>
          <w:szCs w:val="22"/>
        </w:rPr>
        <w:t>CLARITY</w:t>
      </w:r>
      <w:r w:rsidRPr="00AD04A8">
        <w:rPr>
          <w:b/>
          <w:bCs/>
          <w:sz w:val="22"/>
          <w:szCs w:val="22"/>
        </w:rPr>
        <w:t>”</w:t>
      </w:r>
    </w:p>
    <w:p w14:paraId="7EE1E63B" w14:textId="77777777" w:rsidR="006C604A" w:rsidRPr="00AD04A8" w:rsidRDefault="006C604A" w:rsidP="006C604A">
      <w:pPr>
        <w:tabs>
          <w:tab w:val="left" w:pos="4608"/>
        </w:tabs>
        <w:ind w:left="4608"/>
        <w:rPr>
          <w:bCs/>
          <w:sz w:val="22"/>
          <w:szCs w:val="22"/>
        </w:rPr>
      </w:pPr>
    </w:p>
    <w:p w14:paraId="3B4A5C32" w14:textId="77777777" w:rsidR="006C604A" w:rsidRPr="00AD04A8" w:rsidRDefault="006C604A" w:rsidP="006C604A">
      <w:pPr>
        <w:tabs>
          <w:tab w:val="left" w:pos="4608"/>
        </w:tabs>
        <w:ind w:left="4608"/>
        <w:rPr>
          <w:bCs/>
          <w:sz w:val="22"/>
          <w:szCs w:val="22"/>
        </w:rPr>
      </w:pPr>
      <w:r w:rsidRPr="00AD04A8">
        <w:rPr>
          <w:bCs/>
          <w:sz w:val="22"/>
          <w:szCs w:val="22"/>
        </w:rPr>
        <w:t>CLARITY VENTURES, INC.</w:t>
      </w:r>
    </w:p>
    <w:p w14:paraId="2EBFC042" w14:textId="77777777" w:rsidR="006C604A" w:rsidRPr="00AD04A8" w:rsidRDefault="006C604A" w:rsidP="006C604A">
      <w:pPr>
        <w:tabs>
          <w:tab w:val="left" w:pos="4608"/>
        </w:tabs>
        <w:ind w:left="4608"/>
        <w:rPr>
          <w:b/>
          <w:sz w:val="22"/>
          <w:szCs w:val="22"/>
        </w:rPr>
      </w:pPr>
    </w:p>
    <w:p w14:paraId="0D3F7281" w14:textId="77777777" w:rsidR="006C604A" w:rsidRPr="00AD04A8" w:rsidRDefault="006C604A" w:rsidP="006C604A">
      <w:pPr>
        <w:tabs>
          <w:tab w:val="left" w:pos="4608"/>
        </w:tabs>
        <w:ind w:left="4608"/>
        <w:rPr>
          <w:sz w:val="22"/>
          <w:szCs w:val="22"/>
        </w:rPr>
      </w:pPr>
    </w:p>
    <w:p w14:paraId="56188020" w14:textId="77777777" w:rsidR="006C604A" w:rsidRPr="00AD04A8" w:rsidRDefault="006C604A" w:rsidP="006C604A">
      <w:pPr>
        <w:tabs>
          <w:tab w:val="left" w:pos="4608"/>
        </w:tabs>
        <w:rPr>
          <w:sz w:val="22"/>
          <w:szCs w:val="22"/>
          <w:u w:val="single"/>
        </w:rPr>
      </w:pPr>
      <w:r w:rsidRPr="00AD04A8">
        <w:rPr>
          <w:sz w:val="22"/>
          <w:szCs w:val="22"/>
        </w:rPr>
        <w:tab/>
        <w:t xml:space="preserve">By:  </w:t>
      </w:r>
      <w:r w:rsidRPr="00AD04A8">
        <w:rPr>
          <w:sz w:val="22"/>
          <w:szCs w:val="22"/>
          <w:u w:val="single"/>
        </w:rPr>
        <w:tab/>
      </w:r>
      <w:r w:rsidRPr="00AD04A8">
        <w:rPr>
          <w:sz w:val="22"/>
          <w:szCs w:val="22"/>
          <w:u w:val="single"/>
        </w:rPr>
        <w:tab/>
      </w:r>
      <w:r w:rsidRPr="00AD04A8">
        <w:rPr>
          <w:sz w:val="22"/>
          <w:szCs w:val="22"/>
          <w:u w:val="single"/>
        </w:rPr>
        <w:tab/>
      </w:r>
      <w:r w:rsidRPr="00AD04A8">
        <w:rPr>
          <w:sz w:val="22"/>
          <w:szCs w:val="22"/>
          <w:u w:val="single"/>
        </w:rPr>
        <w:tab/>
      </w:r>
      <w:r w:rsidRPr="00AD04A8">
        <w:rPr>
          <w:sz w:val="22"/>
          <w:szCs w:val="22"/>
          <w:u w:val="single"/>
        </w:rPr>
        <w:tab/>
      </w:r>
      <w:r w:rsidRPr="00AD04A8">
        <w:rPr>
          <w:sz w:val="22"/>
          <w:szCs w:val="22"/>
          <w:u w:val="single"/>
        </w:rPr>
        <w:tab/>
      </w:r>
    </w:p>
    <w:p w14:paraId="04F82D7C" w14:textId="77777777" w:rsidR="006C604A" w:rsidRPr="00AD04A8" w:rsidRDefault="006C604A" w:rsidP="006C604A">
      <w:pPr>
        <w:tabs>
          <w:tab w:val="left" w:pos="4608"/>
        </w:tabs>
        <w:rPr>
          <w:sz w:val="22"/>
          <w:szCs w:val="22"/>
          <w:u w:val="single"/>
        </w:rPr>
      </w:pPr>
    </w:p>
    <w:p w14:paraId="3FF5AA11" w14:textId="77777777" w:rsidR="006C604A" w:rsidRPr="00AD04A8" w:rsidRDefault="006C604A" w:rsidP="006C604A">
      <w:pPr>
        <w:tabs>
          <w:tab w:val="left" w:pos="4608"/>
        </w:tabs>
        <w:rPr>
          <w:sz w:val="22"/>
          <w:szCs w:val="22"/>
        </w:rPr>
      </w:pPr>
      <w:r w:rsidRPr="00AD04A8">
        <w:rPr>
          <w:sz w:val="22"/>
          <w:szCs w:val="22"/>
        </w:rPr>
        <w:tab/>
        <w:t xml:space="preserve">Printed: </w:t>
      </w:r>
      <w:r w:rsidRPr="00AD04A8">
        <w:rPr>
          <w:sz w:val="22"/>
          <w:szCs w:val="22"/>
          <w:u w:val="single"/>
        </w:rPr>
        <w:t>Chris Reddick</w:t>
      </w:r>
      <w:r w:rsidRPr="00AD04A8">
        <w:rPr>
          <w:sz w:val="22"/>
          <w:szCs w:val="22"/>
          <w:u w:val="single"/>
        </w:rPr>
        <w:tab/>
      </w:r>
      <w:r w:rsidRPr="00AD04A8">
        <w:rPr>
          <w:sz w:val="22"/>
          <w:szCs w:val="22"/>
          <w:u w:val="single"/>
        </w:rPr>
        <w:tab/>
      </w:r>
      <w:r w:rsidRPr="00AD04A8">
        <w:rPr>
          <w:sz w:val="22"/>
          <w:szCs w:val="22"/>
          <w:u w:val="single"/>
        </w:rPr>
        <w:tab/>
      </w:r>
    </w:p>
    <w:p w14:paraId="4E8A149C" w14:textId="77777777" w:rsidR="006C604A" w:rsidRPr="00AD04A8" w:rsidRDefault="006C604A" w:rsidP="006C604A">
      <w:pPr>
        <w:tabs>
          <w:tab w:val="left" w:pos="4608"/>
        </w:tabs>
        <w:rPr>
          <w:sz w:val="22"/>
          <w:szCs w:val="22"/>
        </w:rPr>
      </w:pPr>
      <w:r w:rsidRPr="00AD04A8">
        <w:rPr>
          <w:sz w:val="22"/>
          <w:szCs w:val="22"/>
        </w:rPr>
        <w:t xml:space="preserve"> </w:t>
      </w:r>
      <w:r w:rsidRPr="00AD04A8">
        <w:rPr>
          <w:sz w:val="22"/>
          <w:szCs w:val="22"/>
        </w:rPr>
        <w:tab/>
      </w:r>
    </w:p>
    <w:p w14:paraId="2245749F" w14:textId="77777777" w:rsidR="006C604A" w:rsidRPr="00AD04A8" w:rsidRDefault="006C604A" w:rsidP="006C604A">
      <w:pPr>
        <w:tabs>
          <w:tab w:val="left" w:pos="4608"/>
        </w:tabs>
        <w:rPr>
          <w:b/>
          <w:sz w:val="22"/>
          <w:szCs w:val="22"/>
          <w:u w:val="single"/>
        </w:rPr>
      </w:pPr>
      <w:r w:rsidRPr="00AD04A8">
        <w:rPr>
          <w:sz w:val="22"/>
          <w:szCs w:val="22"/>
        </w:rPr>
        <w:tab/>
        <w:t xml:space="preserve">Title:  </w:t>
      </w:r>
      <w:r w:rsidRPr="00AD04A8">
        <w:rPr>
          <w:sz w:val="22"/>
          <w:szCs w:val="22"/>
          <w:u w:val="single"/>
        </w:rPr>
        <w:t>CEO</w:t>
      </w:r>
      <w:r w:rsidRPr="00AD04A8">
        <w:rPr>
          <w:sz w:val="22"/>
          <w:szCs w:val="22"/>
          <w:u w:val="single"/>
        </w:rPr>
        <w:tab/>
      </w:r>
      <w:r w:rsidRPr="00AD04A8">
        <w:rPr>
          <w:sz w:val="22"/>
          <w:szCs w:val="22"/>
          <w:u w:val="single"/>
        </w:rPr>
        <w:tab/>
      </w:r>
      <w:r w:rsidRPr="00AD04A8">
        <w:rPr>
          <w:sz w:val="22"/>
          <w:szCs w:val="22"/>
          <w:u w:val="single"/>
        </w:rPr>
        <w:tab/>
      </w:r>
      <w:r w:rsidRPr="00AD04A8">
        <w:rPr>
          <w:sz w:val="22"/>
          <w:szCs w:val="22"/>
          <w:u w:val="single"/>
        </w:rPr>
        <w:tab/>
      </w:r>
      <w:r w:rsidRPr="00AD04A8">
        <w:rPr>
          <w:sz w:val="22"/>
          <w:szCs w:val="22"/>
          <w:u w:val="single"/>
        </w:rPr>
        <w:tab/>
      </w:r>
    </w:p>
    <w:p w14:paraId="6D6DD4FA" w14:textId="77777777" w:rsidR="006C604A" w:rsidRPr="00AD04A8" w:rsidRDefault="006C604A">
      <w:pPr>
        <w:tabs>
          <w:tab w:val="left" w:pos="4608"/>
        </w:tabs>
        <w:rPr>
          <w:b/>
          <w:sz w:val="22"/>
          <w:szCs w:val="22"/>
          <w:u w:val="single"/>
        </w:rPr>
      </w:pPr>
    </w:p>
    <w:sectPr w:rsidR="006C604A" w:rsidRPr="00AD04A8">
      <w:headerReference w:type="default" r:id="rId8"/>
      <w:footerReference w:type="default" r:id="rId9"/>
      <w:headerReference w:type="first" r:id="rId10"/>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53D7" w14:textId="77777777" w:rsidR="00551EA1" w:rsidRDefault="00551EA1">
      <w:r>
        <w:separator/>
      </w:r>
    </w:p>
  </w:endnote>
  <w:endnote w:type="continuationSeparator" w:id="0">
    <w:p w14:paraId="4A8937AC" w14:textId="77777777" w:rsidR="00551EA1" w:rsidRDefault="0055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31E6" w14:textId="77777777" w:rsidR="00215849" w:rsidRDefault="00000000">
    <w:pPr>
      <w:pStyle w:val="Footer"/>
    </w:pPr>
    <w:r>
      <w:tab/>
      <w:t xml:space="preserve">- </w:t>
    </w:r>
    <w:r>
      <w:fldChar w:fldCharType="begin"/>
    </w:r>
    <w:r>
      <w:instrText>PAGE</w:instrText>
    </w:r>
    <w:r>
      <w:fldChar w:fldCharType="separate"/>
    </w:r>
    <w:r>
      <w:t>0</w:t>
    </w:r>
    <w:r>
      <w:fldChar w:fldCharType="end"/>
    </w:r>
    <w:r>
      <w:t xml:space="preserve"> -</w:t>
    </w:r>
  </w:p>
  <w:p w14:paraId="2E322C2F" w14:textId="3D9AC297" w:rsidR="00215849" w:rsidRDefault="00000000">
    <w:pPr>
      <w:pStyle w:val="DocID"/>
    </w:pPr>
    <w:r>
      <w:fldChar w:fldCharType="begin"/>
    </w:r>
    <w:r>
      <w:instrText>IF= "LAST PAGE ONLY"</w:instrText>
    </w:r>
    <w:bookmarkStart w:id="0" w:name="_iDocIDField_166"/>
    <w:r>
      <w:fldChar w:fldCharType="begin"/>
    </w:r>
    <w:r>
      <w:instrText>DOCPROPERTY "CUS_DocIDOperation"</w:instrText>
    </w:r>
    <w:r>
      <w:fldChar w:fldCharType="separate"/>
    </w:r>
    <w:r>
      <w:fldChar w:fldCharType="end"/>
    </w:r>
    <w:r>
      <w:fldChar w:fldCharType="begin"/>
    </w:r>
    <w:r>
      <w:instrText>COMPARE  =</w:instrText>
    </w:r>
    <w:r>
      <w:fldChar w:fldCharType="begin"/>
    </w:r>
    <w:r>
      <w:instrText>PAGE \* ARABIC</w:instrText>
    </w:r>
    <w:r>
      <w:fldChar w:fldCharType="separate"/>
    </w:r>
    <w:r w:rsidR="00867EB0">
      <w:rPr>
        <w:noProof/>
      </w:rPr>
      <w:instrText>2</w:instrText>
    </w:r>
    <w:r>
      <w:fldChar w:fldCharType="end"/>
    </w:r>
    <w:r>
      <w:fldChar w:fldCharType="begin"/>
    </w:r>
    <w:r>
      <w:instrText>DOCPROPERTY "CUS_DocIDEndAdjustedPageNumber"</w:instrText>
    </w:r>
    <w:r>
      <w:fldChar w:fldCharType="separate"/>
    </w:r>
    <w:r>
      <w:instrText>12</w:instrText>
    </w:r>
    <w:r>
      <w:fldChar w:fldCharType="end"/>
    </w:r>
    <w:r>
      <w:fldChar w:fldCharType="separate"/>
    </w:r>
    <w:r w:rsidR="00867EB0">
      <w:rPr>
        <w:noProof/>
      </w:rPr>
      <w:instrText>1</w:instrText>
    </w:r>
    <w:r>
      <w:fldChar w:fldCharType="end"/>
    </w:r>
    <w:r>
      <w:fldChar w:fldCharType="begin"/>
    </w:r>
    <w:r>
      <w:instrText>COMPARE  =</w:instrText>
    </w:r>
    <w:r>
      <w:fldChar w:fldCharType="begin"/>
    </w:r>
    <w:r>
      <w:instrText>SECTION</w:instrText>
    </w:r>
    <w:r>
      <w:fldChar w:fldCharType="separate"/>
    </w:r>
    <w:r w:rsidR="00867EB0">
      <w:instrText>1</w:instrText>
    </w:r>
    <w:r>
      <w:fldChar w:fldCharType="end"/>
    </w:r>
    <w:r>
      <w:fldChar w:fldCharType="begin"/>
    </w:r>
    <w:r>
      <w:instrText>DOCPROPERTY "CUS_DocIDEndSectionNumber"</w:instrText>
    </w:r>
    <w:r>
      <w:fldChar w:fldCharType="separate"/>
    </w:r>
    <w:r>
      <w:instrText>1</w:instrText>
    </w:r>
    <w:r>
      <w:fldChar w:fldCharType="end"/>
    </w:r>
    <w:r>
      <w:fldChar w:fldCharType="separate"/>
    </w:r>
    <w:r w:rsidR="00867EB0">
      <w:rPr>
        <w:noProof/>
      </w:rPr>
      <w:instrText>1</w:instrText>
    </w:r>
    <w:r>
      <w:fldChar w:fldCharType="end"/>
    </w:r>
    <w:r>
      <w:fldChar w:fldCharType="begin"/>
    </w:r>
    <w:r>
      <w:instrText>DOCPROPERTY "CUS_DocIDString"</w:instrText>
    </w:r>
    <w:r>
      <w:fldChar w:fldCharType="separate"/>
    </w:r>
    <w:r>
      <w:fldChar w:fldCharType="end"/>
    </w:r>
    <w:r>
      <w:fldChar w:fldCharType="begin"/>
    </w:r>
    <w:r>
      <w:instrText>IF  "" ""</w:instrText>
    </w:r>
    <w:r>
      <w:fldChar w:fldCharType="end"/>
    </w:r>
    <w:r>
      <w:fldChar w:fldCharType="separate"/>
    </w:r>
    <w:r>
      <w:fldChar w:fldCharType="end"/>
    </w:r>
    <w:bookmarkEnd w:id="0"/>
  </w:p>
  <w:p w14:paraId="55D5C291" w14:textId="77777777" w:rsidR="00215849" w:rsidRDefault="002158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915C" w14:textId="77777777" w:rsidR="00551EA1" w:rsidRDefault="00551EA1">
      <w:r>
        <w:separator/>
      </w:r>
    </w:p>
  </w:footnote>
  <w:footnote w:type="continuationSeparator" w:id="0">
    <w:p w14:paraId="1CFF4B50" w14:textId="77777777" w:rsidR="00551EA1" w:rsidRDefault="0055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33D9" w14:textId="77777777" w:rsidR="00215849" w:rsidRDefault="00215849">
    <w:pPr>
      <w:pStyle w:val="Header"/>
    </w:pPr>
  </w:p>
  <w:p w14:paraId="2721DB68" w14:textId="77777777" w:rsidR="00215849" w:rsidRDefault="00215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60E3" w14:textId="77777777" w:rsidR="00215849" w:rsidRDefault="00215849">
    <w:pPr>
      <w:pStyle w:val="Header"/>
      <w:jc w:val="right"/>
      <w:rPr>
        <w:b/>
        <w:bCs/>
      </w:rPr>
    </w:pPr>
  </w:p>
  <w:p w14:paraId="3C348E0D" w14:textId="77777777" w:rsidR="00215849" w:rsidRDefault="002158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18B7"/>
    <w:multiLevelType w:val="multilevel"/>
    <w:tmpl w:val="CD7EE60A"/>
    <w:lvl w:ilvl="0">
      <w:start w:val="1"/>
      <w:numFmt w:val="decimal"/>
      <w:pStyle w:val="Heading1"/>
      <w:lvlText w:val="Section %1."/>
      <w:lvlJc w:val="left"/>
      <w:pPr>
        <w:tabs>
          <w:tab w:val="num" w:pos="0"/>
        </w:tabs>
        <w:ind w:left="0" w:firstLine="720"/>
      </w:pPr>
      <w:rPr>
        <w:rFonts w:ascii="Times New Roman" w:hAnsi="Times New Roman" w:cs="Times New Roman"/>
        <w:b w:val="0"/>
        <w:i w:val="0"/>
        <w:caps w:val="0"/>
        <w:smallCaps w:val="0"/>
        <w:strike w:val="0"/>
        <w:dstrike w:val="0"/>
        <w:vanish w:val="0"/>
        <w:color w:val="000000"/>
        <w:position w:val="0"/>
        <w:sz w:val="24"/>
        <w:u w:val="single"/>
        <w:effect w:val="none"/>
        <w:vertAlign w:val="baseline"/>
      </w:rPr>
    </w:lvl>
    <w:lvl w:ilvl="1">
      <w:start w:val="1"/>
      <w:numFmt w:val="lowerLetter"/>
      <w:pStyle w:val="Heading2"/>
      <w:lvlText w:val="(%2)"/>
      <w:lvlJc w:val="left"/>
      <w:pPr>
        <w:tabs>
          <w:tab w:val="num" w:pos="0"/>
        </w:tabs>
        <w:ind w:left="0" w:firstLine="720"/>
      </w:pPr>
      <w:rPr>
        <w:rFonts w:ascii="(normal text)" w:hAnsi="(normal text)"/>
        <w:b w:val="0"/>
        <w:i w:val="0"/>
        <w:caps w:val="0"/>
        <w:smallCaps w:val="0"/>
        <w:strike w:val="0"/>
        <w:dstrike w:val="0"/>
        <w:vanish w:val="0"/>
        <w:color w:val="000000"/>
        <w:position w:val="0"/>
        <w:sz w:val="22"/>
        <w:u w:val="none"/>
        <w:effect w:val="none"/>
        <w:vertAlign w:val="baseline"/>
      </w:rPr>
    </w:lvl>
    <w:lvl w:ilvl="2">
      <w:start w:val="1"/>
      <w:numFmt w:val="lowerRoman"/>
      <w:pStyle w:val="Heading3"/>
      <w:lvlText w:val="(%3)"/>
      <w:lvlJc w:val="left"/>
      <w:pPr>
        <w:tabs>
          <w:tab w:val="num" w:pos="0"/>
        </w:tabs>
        <w:ind w:left="0" w:firstLine="1440"/>
      </w:pPr>
      <w:rPr>
        <w:rFonts w:ascii="(normal text)" w:hAnsi="(normal text)"/>
        <w:b w:val="0"/>
        <w:i w:val="0"/>
        <w:caps w:val="0"/>
        <w:smallCaps w:val="0"/>
        <w:strike w:val="0"/>
        <w:dstrike w:val="0"/>
        <w:vanish w:val="0"/>
        <w:color w:val="000000"/>
        <w:position w:val="0"/>
        <w:sz w:val="22"/>
        <w:u w:val="none"/>
        <w:effect w:val="none"/>
        <w:vertAlign w:val="baseline"/>
      </w:rPr>
    </w:lvl>
    <w:lvl w:ilvl="3">
      <w:start w:val="1"/>
      <w:numFmt w:val="lowerLetter"/>
      <w:pStyle w:val="Heading4"/>
      <w:lvlText w:val="%4."/>
      <w:lvlJc w:val="left"/>
      <w:pPr>
        <w:tabs>
          <w:tab w:val="num" w:pos="0"/>
        </w:tabs>
        <w:ind w:left="2880" w:hanging="720"/>
      </w:pPr>
      <w:rPr>
        <w:rFonts w:ascii="(normal text)" w:hAnsi="(normal text)"/>
        <w:b w:val="0"/>
        <w:i w:val="0"/>
        <w:caps w:val="0"/>
        <w:smallCaps w:val="0"/>
        <w:strike w:val="0"/>
        <w:dstrike w:val="0"/>
        <w:vanish w:val="0"/>
        <w:color w:val="000000"/>
        <w:position w:val="0"/>
        <w:sz w:val="24"/>
        <w:u w:val="none"/>
        <w:effect w:val="none"/>
        <w:vertAlign w:val="baseline"/>
      </w:rPr>
    </w:lvl>
    <w:lvl w:ilvl="4">
      <w:start w:val="1"/>
      <w:numFmt w:val="lowerRoman"/>
      <w:pStyle w:val="Heading5"/>
      <w:lvlText w:val="%5."/>
      <w:lvlJc w:val="left"/>
      <w:pPr>
        <w:tabs>
          <w:tab w:val="num" w:pos="0"/>
        </w:tabs>
        <w:ind w:left="3586" w:hanging="706"/>
      </w:pPr>
      <w:rPr>
        <w:rFonts w:ascii="(normal text)" w:hAnsi="(normal text)"/>
        <w:b w:val="0"/>
        <w:i w:val="0"/>
        <w:caps w:val="0"/>
        <w:smallCaps w:val="0"/>
        <w:strike w:val="0"/>
        <w:dstrike w:val="0"/>
        <w:vanish w:val="0"/>
        <w:color w:val="000000"/>
        <w:position w:val="0"/>
        <w:sz w:val="24"/>
        <w:u w:val="none"/>
        <w:effect w:val="none"/>
        <w:vertAlign w:val="baseline"/>
      </w:rPr>
    </w:lvl>
    <w:lvl w:ilvl="5">
      <w:start w:val="1"/>
      <w:numFmt w:val="upperLetter"/>
      <w:pStyle w:val="Heading6"/>
      <w:lvlText w:val="(%6)"/>
      <w:lvlJc w:val="left"/>
      <w:pPr>
        <w:tabs>
          <w:tab w:val="num" w:pos="0"/>
        </w:tabs>
        <w:ind w:left="4306" w:hanging="720"/>
      </w:pPr>
      <w:rPr>
        <w:rFonts w:ascii="(normal text)" w:hAnsi="(normal text)"/>
        <w:b w:val="0"/>
        <w:i w:val="0"/>
        <w:caps w:val="0"/>
        <w:smallCaps w:val="0"/>
        <w:strike w:val="0"/>
        <w:dstrike w:val="0"/>
        <w:vanish w:val="0"/>
        <w:color w:val="000000"/>
        <w:position w:val="0"/>
        <w:sz w:val="24"/>
        <w:u w:val="none"/>
        <w:effect w:val="none"/>
        <w:vertAlign w:val="baseline"/>
      </w:rPr>
    </w:lvl>
    <w:lvl w:ilvl="6">
      <w:start w:val="1"/>
      <w:numFmt w:val="decimal"/>
      <w:pStyle w:val="Heading7"/>
      <w:lvlText w:val="(%7)"/>
      <w:lvlJc w:val="left"/>
      <w:pPr>
        <w:tabs>
          <w:tab w:val="num" w:pos="0"/>
        </w:tabs>
        <w:ind w:left="5026" w:hanging="720"/>
      </w:pPr>
      <w:rPr>
        <w:rFonts w:ascii="(normal text)" w:hAnsi="(normal text)"/>
        <w:b w:val="0"/>
        <w:i w:val="0"/>
        <w:caps w:val="0"/>
        <w:smallCaps w:val="0"/>
        <w:strike w:val="0"/>
        <w:dstrike w:val="0"/>
        <w:vanish w:val="0"/>
        <w:color w:val="000000"/>
        <w:position w:val="0"/>
        <w:sz w:val="24"/>
        <w:u w:val="none"/>
        <w:effect w:val="none"/>
        <w:vertAlign w:val="baseline"/>
      </w:rPr>
    </w:lvl>
    <w:lvl w:ilvl="7">
      <w:start w:val="1"/>
      <w:numFmt w:val="lowerLetter"/>
      <w:pStyle w:val="Heading8"/>
      <w:lvlText w:val="(%8)"/>
      <w:lvlJc w:val="left"/>
      <w:pPr>
        <w:tabs>
          <w:tab w:val="num" w:pos="0"/>
        </w:tabs>
        <w:ind w:left="5746" w:hanging="720"/>
      </w:pPr>
      <w:rPr>
        <w:rFonts w:ascii="(normal text)" w:hAnsi="(normal text)"/>
        <w:b w:val="0"/>
        <w:i w:val="0"/>
        <w:caps w:val="0"/>
        <w:smallCaps w:val="0"/>
        <w:strike w:val="0"/>
        <w:dstrike w:val="0"/>
        <w:vanish w:val="0"/>
        <w:color w:val="000000"/>
        <w:position w:val="0"/>
        <w:sz w:val="24"/>
        <w:u w:val="none"/>
        <w:effect w:val="none"/>
        <w:vertAlign w:val="baseline"/>
      </w:rPr>
    </w:lvl>
    <w:lvl w:ilvl="8">
      <w:start w:val="1"/>
      <w:numFmt w:val="lowerRoman"/>
      <w:pStyle w:val="Heading9"/>
      <w:lvlText w:val="(%9)"/>
      <w:lvlJc w:val="left"/>
      <w:pPr>
        <w:tabs>
          <w:tab w:val="num" w:pos="0"/>
        </w:tabs>
        <w:ind w:left="6466" w:hanging="720"/>
      </w:pPr>
      <w:rPr>
        <w:rFonts w:ascii="(normal text)" w:hAnsi="(normal text)"/>
        <w:b w:val="0"/>
        <w:i w:val="0"/>
        <w:caps w:val="0"/>
        <w:smallCaps w:val="0"/>
        <w:strike w:val="0"/>
        <w:dstrike w:val="0"/>
        <w:vanish w:val="0"/>
        <w:color w:val="000000"/>
        <w:position w:val="0"/>
        <w:sz w:val="24"/>
        <w:u w:val="none"/>
        <w:effect w:val="none"/>
        <w:vertAlign w:val="baseline"/>
      </w:rPr>
    </w:lvl>
  </w:abstractNum>
  <w:num w:numId="1" w16cid:durableId="105103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49"/>
    <w:rsid w:val="00060B42"/>
    <w:rsid w:val="00215849"/>
    <w:rsid w:val="00321960"/>
    <w:rsid w:val="003C191D"/>
    <w:rsid w:val="004A2B64"/>
    <w:rsid w:val="004D2278"/>
    <w:rsid w:val="004E621B"/>
    <w:rsid w:val="004F559D"/>
    <w:rsid w:val="00522A21"/>
    <w:rsid w:val="00526D26"/>
    <w:rsid w:val="00551EA1"/>
    <w:rsid w:val="00581910"/>
    <w:rsid w:val="006B5F18"/>
    <w:rsid w:val="006C604A"/>
    <w:rsid w:val="00732401"/>
    <w:rsid w:val="00867EB0"/>
    <w:rsid w:val="00904D5C"/>
    <w:rsid w:val="009375B8"/>
    <w:rsid w:val="009E0736"/>
    <w:rsid w:val="009E1EAC"/>
    <w:rsid w:val="00A42817"/>
    <w:rsid w:val="00AD04A8"/>
    <w:rsid w:val="00C2102F"/>
    <w:rsid w:val="00C709B3"/>
    <w:rsid w:val="00C8097C"/>
    <w:rsid w:val="00D0284F"/>
    <w:rsid w:val="00DC1FA6"/>
    <w:rsid w:val="00E52E5D"/>
    <w:rsid w:val="00E748C2"/>
    <w:rsid w:val="00EA06CA"/>
    <w:rsid w:val="00EB1AE1"/>
    <w:rsid w:val="00EB2570"/>
    <w:rsid w:val="00EE67DC"/>
    <w:rsid w:val="00F05775"/>
    <w:rsid w:val="00F77390"/>
    <w:rsid w:val="00F9756C"/>
    <w:rsid w:val="00FC3E75"/>
    <w:rsid w:val="00FE533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7A43"/>
  <w15:docId w15:val="{45C677ED-3F50-445D-8168-6FF652C2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2A"/>
    <w:pPr>
      <w:jc w:val="both"/>
    </w:pPr>
    <w:rPr>
      <w:rFonts w:eastAsia="Times New Roman"/>
      <w:szCs w:val="20"/>
    </w:rPr>
  </w:style>
  <w:style w:type="paragraph" w:styleId="Heading1">
    <w:name w:val="heading 1"/>
    <w:basedOn w:val="Normal"/>
    <w:next w:val="Heading2"/>
    <w:link w:val="Heading1Char"/>
    <w:qFormat/>
    <w:rsid w:val="00E33C2A"/>
    <w:pPr>
      <w:keepNext/>
      <w:numPr>
        <w:numId w:val="1"/>
      </w:numPr>
      <w:spacing w:after="240"/>
      <w:outlineLvl w:val="0"/>
    </w:pPr>
  </w:style>
  <w:style w:type="paragraph" w:styleId="Heading2">
    <w:name w:val="heading 2"/>
    <w:basedOn w:val="Normal"/>
    <w:link w:val="Heading2Char"/>
    <w:qFormat/>
    <w:rsid w:val="00E33C2A"/>
    <w:pPr>
      <w:numPr>
        <w:ilvl w:val="1"/>
        <w:numId w:val="1"/>
      </w:numPr>
      <w:tabs>
        <w:tab w:val="left" w:pos="1440"/>
      </w:tabs>
      <w:spacing w:after="240"/>
      <w:outlineLvl w:val="1"/>
    </w:pPr>
  </w:style>
  <w:style w:type="paragraph" w:styleId="Heading3">
    <w:name w:val="heading 3"/>
    <w:basedOn w:val="Normal"/>
    <w:link w:val="Heading3Char"/>
    <w:qFormat/>
    <w:rsid w:val="00E33C2A"/>
    <w:pPr>
      <w:numPr>
        <w:ilvl w:val="2"/>
        <w:numId w:val="1"/>
      </w:numPr>
      <w:spacing w:after="240"/>
      <w:outlineLvl w:val="2"/>
    </w:pPr>
  </w:style>
  <w:style w:type="paragraph" w:styleId="Heading4">
    <w:name w:val="heading 4"/>
    <w:basedOn w:val="Normal"/>
    <w:link w:val="Heading4Char"/>
    <w:qFormat/>
    <w:rsid w:val="00E33C2A"/>
    <w:pPr>
      <w:widowControl w:val="0"/>
      <w:numPr>
        <w:ilvl w:val="3"/>
        <w:numId w:val="1"/>
      </w:numPr>
      <w:spacing w:after="240"/>
      <w:outlineLvl w:val="3"/>
    </w:pPr>
  </w:style>
  <w:style w:type="paragraph" w:styleId="Heading5">
    <w:name w:val="heading 5"/>
    <w:basedOn w:val="Normal"/>
    <w:link w:val="Heading5Char"/>
    <w:qFormat/>
    <w:rsid w:val="00E33C2A"/>
    <w:pPr>
      <w:widowControl w:val="0"/>
      <w:numPr>
        <w:ilvl w:val="4"/>
        <w:numId w:val="1"/>
      </w:numPr>
      <w:spacing w:after="240"/>
      <w:outlineLvl w:val="4"/>
    </w:pPr>
  </w:style>
  <w:style w:type="paragraph" w:styleId="Heading6">
    <w:name w:val="heading 6"/>
    <w:basedOn w:val="Normal"/>
    <w:link w:val="Heading6Char"/>
    <w:qFormat/>
    <w:rsid w:val="00E33C2A"/>
    <w:pPr>
      <w:widowControl w:val="0"/>
      <w:numPr>
        <w:ilvl w:val="5"/>
        <w:numId w:val="1"/>
      </w:numPr>
      <w:spacing w:after="240"/>
      <w:outlineLvl w:val="5"/>
    </w:pPr>
  </w:style>
  <w:style w:type="paragraph" w:styleId="Heading7">
    <w:name w:val="heading 7"/>
    <w:basedOn w:val="Normal"/>
    <w:link w:val="Heading7Char"/>
    <w:qFormat/>
    <w:rsid w:val="00E33C2A"/>
    <w:pPr>
      <w:widowControl w:val="0"/>
      <w:numPr>
        <w:ilvl w:val="6"/>
        <w:numId w:val="1"/>
      </w:numPr>
      <w:spacing w:after="240"/>
      <w:outlineLvl w:val="6"/>
    </w:pPr>
  </w:style>
  <w:style w:type="paragraph" w:styleId="Heading8">
    <w:name w:val="heading 8"/>
    <w:basedOn w:val="Normal"/>
    <w:link w:val="Heading8Char"/>
    <w:qFormat/>
    <w:rsid w:val="00E33C2A"/>
    <w:pPr>
      <w:widowControl w:val="0"/>
      <w:numPr>
        <w:ilvl w:val="7"/>
        <w:numId w:val="1"/>
      </w:numPr>
      <w:spacing w:after="240"/>
      <w:outlineLvl w:val="7"/>
    </w:pPr>
  </w:style>
  <w:style w:type="paragraph" w:styleId="Heading9">
    <w:name w:val="heading 9"/>
    <w:basedOn w:val="Normal"/>
    <w:link w:val="Heading9Char"/>
    <w:qFormat/>
    <w:rsid w:val="00E33C2A"/>
    <w:pPr>
      <w:widowControl w:val="0"/>
      <w:numPr>
        <w:ilvl w:val="8"/>
        <w:numId w:val="1"/>
      </w:numPr>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33C2A"/>
    <w:rPr>
      <w:rFonts w:eastAsia="Times New Roman"/>
      <w:szCs w:val="20"/>
    </w:rPr>
  </w:style>
  <w:style w:type="character" w:customStyle="1" w:styleId="Heading2Char">
    <w:name w:val="Heading 2 Char"/>
    <w:basedOn w:val="DefaultParagraphFont"/>
    <w:link w:val="Heading2"/>
    <w:qFormat/>
    <w:rsid w:val="00E33C2A"/>
    <w:rPr>
      <w:rFonts w:eastAsia="Times New Roman"/>
      <w:szCs w:val="20"/>
    </w:rPr>
  </w:style>
  <w:style w:type="character" w:customStyle="1" w:styleId="Heading3Char">
    <w:name w:val="Heading 3 Char"/>
    <w:basedOn w:val="DefaultParagraphFont"/>
    <w:link w:val="Heading3"/>
    <w:qFormat/>
    <w:rsid w:val="00E33C2A"/>
    <w:rPr>
      <w:rFonts w:eastAsia="Times New Roman"/>
      <w:szCs w:val="20"/>
    </w:rPr>
  </w:style>
  <w:style w:type="character" w:customStyle="1" w:styleId="Heading4Char">
    <w:name w:val="Heading 4 Char"/>
    <w:basedOn w:val="DefaultParagraphFont"/>
    <w:link w:val="Heading4"/>
    <w:qFormat/>
    <w:rsid w:val="00E33C2A"/>
    <w:rPr>
      <w:rFonts w:eastAsia="Times New Roman"/>
      <w:szCs w:val="20"/>
    </w:rPr>
  </w:style>
  <w:style w:type="character" w:customStyle="1" w:styleId="Heading5Char">
    <w:name w:val="Heading 5 Char"/>
    <w:basedOn w:val="DefaultParagraphFont"/>
    <w:link w:val="Heading5"/>
    <w:qFormat/>
    <w:rsid w:val="00E33C2A"/>
    <w:rPr>
      <w:rFonts w:eastAsia="Times New Roman"/>
      <w:szCs w:val="20"/>
    </w:rPr>
  </w:style>
  <w:style w:type="character" w:customStyle="1" w:styleId="Heading6Char">
    <w:name w:val="Heading 6 Char"/>
    <w:basedOn w:val="DefaultParagraphFont"/>
    <w:link w:val="Heading6"/>
    <w:qFormat/>
    <w:rsid w:val="00E33C2A"/>
    <w:rPr>
      <w:rFonts w:eastAsia="Times New Roman"/>
      <w:szCs w:val="20"/>
    </w:rPr>
  </w:style>
  <w:style w:type="character" w:customStyle="1" w:styleId="Heading7Char">
    <w:name w:val="Heading 7 Char"/>
    <w:basedOn w:val="DefaultParagraphFont"/>
    <w:link w:val="Heading7"/>
    <w:qFormat/>
    <w:rsid w:val="00E33C2A"/>
    <w:rPr>
      <w:rFonts w:eastAsia="Times New Roman"/>
      <w:szCs w:val="20"/>
    </w:rPr>
  </w:style>
  <w:style w:type="character" w:customStyle="1" w:styleId="Heading8Char">
    <w:name w:val="Heading 8 Char"/>
    <w:basedOn w:val="DefaultParagraphFont"/>
    <w:link w:val="Heading8"/>
    <w:qFormat/>
    <w:rsid w:val="00E33C2A"/>
    <w:rPr>
      <w:rFonts w:eastAsia="Times New Roman"/>
      <w:szCs w:val="20"/>
    </w:rPr>
  </w:style>
  <w:style w:type="character" w:customStyle="1" w:styleId="Heading9Char">
    <w:name w:val="Heading 9 Char"/>
    <w:basedOn w:val="DefaultParagraphFont"/>
    <w:link w:val="Heading9"/>
    <w:qFormat/>
    <w:rsid w:val="00E33C2A"/>
    <w:rPr>
      <w:rFonts w:eastAsia="Times New Roman"/>
      <w:szCs w:val="20"/>
    </w:rPr>
  </w:style>
  <w:style w:type="character" w:customStyle="1" w:styleId="HeaderChar">
    <w:name w:val="Header Char"/>
    <w:basedOn w:val="DefaultParagraphFont"/>
    <w:link w:val="Header"/>
    <w:qFormat/>
    <w:rsid w:val="00E33C2A"/>
    <w:rPr>
      <w:rFonts w:eastAsia="Times New Roman"/>
      <w:szCs w:val="20"/>
    </w:rPr>
  </w:style>
  <w:style w:type="character" w:customStyle="1" w:styleId="FooterChar">
    <w:name w:val="Footer Char"/>
    <w:basedOn w:val="DefaultParagraphFont"/>
    <w:link w:val="Footer"/>
    <w:qFormat/>
    <w:rsid w:val="00E33C2A"/>
    <w:rPr>
      <w:rFonts w:eastAsia="Times New Roman"/>
      <w:szCs w:val="20"/>
    </w:rPr>
  </w:style>
  <w:style w:type="character" w:customStyle="1" w:styleId="BodyTextIndent2Char">
    <w:name w:val="Body Text Indent 2 Char"/>
    <w:basedOn w:val="DefaultParagraphFont"/>
    <w:link w:val="BodyTextIndent2"/>
    <w:qFormat/>
    <w:rsid w:val="00E33C2A"/>
    <w:rPr>
      <w:rFonts w:eastAsia="Times New Roman"/>
      <w:szCs w:val="20"/>
    </w:rPr>
  </w:style>
  <w:style w:type="character" w:customStyle="1" w:styleId="BalloonTextChar">
    <w:name w:val="Balloon Text Char"/>
    <w:basedOn w:val="DefaultParagraphFont"/>
    <w:link w:val="BalloonText"/>
    <w:uiPriority w:val="99"/>
    <w:semiHidden/>
    <w:qFormat/>
    <w:rsid w:val="00CB30A3"/>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rsid w:val="00E33C2A"/>
    <w:pPr>
      <w:tabs>
        <w:tab w:val="center" w:pos="4680"/>
        <w:tab w:val="right" w:pos="9360"/>
      </w:tabs>
    </w:pPr>
  </w:style>
  <w:style w:type="paragraph" w:styleId="Footer">
    <w:name w:val="footer"/>
    <w:basedOn w:val="Normal"/>
    <w:link w:val="FooterChar"/>
    <w:rsid w:val="00E33C2A"/>
    <w:pPr>
      <w:tabs>
        <w:tab w:val="center" w:pos="4680"/>
        <w:tab w:val="right" w:pos="9360"/>
      </w:tabs>
    </w:pPr>
  </w:style>
  <w:style w:type="paragraph" w:styleId="BodyTextIndent2">
    <w:name w:val="Body Text Indent 2"/>
    <w:basedOn w:val="Normal"/>
    <w:link w:val="BodyTextIndent2Char"/>
    <w:qFormat/>
    <w:rsid w:val="00E33C2A"/>
    <w:pPr>
      <w:spacing w:after="120" w:line="480" w:lineRule="auto"/>
      <w:ind w:left="360"/>
    </w:pPr>
  </w:style>
  <w:style w:type="paragraph" w:customStyle="1" w:styleId="DocID">
    <w:name w:val="DocID"/>
    <w:basedOn w:val="Footer"/>
    <w:next w:val="Footer"/>
    <w:qFormat/>
    <w:rsid w:val="00E33C2A"/>
    <w:pPr>
      <w:jc w:val="right"/>
    </w:pPr>
    <w:rPr>
      <w:sz w:val="16"/>
      <w:szCs w:val="22"/>
    </w:rPr>
  </w:style>
  <w:style w:type="paragraph" w:styleId="BalloonText">
    <w:name w:val="Balloon Text"/>
    <w:basedOn w:val="Normal"/>
    <w:link w:val="BalloonTextChar"/>
    <w:uiPriority w:val="99"/>
    <w:semiHidden/>
    <w:unhideWhenUsed/>
    <w:qFormat/>
    <w:rsid w:val="00CB3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39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0DC0-4857-48B3-8739-C1FF9901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887</Words>
  <Characters>4941</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Galbraith, Edward</cp:lastModifiedBy>
  <cp:revision>4</cp:revision>
  <cp:lastPrinted>2018-12-03T18:24:00Z</cp:lastPrinted>
  <dcterms:created xsi:type="dcterms:W3CDTF">2023-05-04T01:16:00Z</dcterms:created>
  <dcterms:modified xsi:type="dcterms:W3CDTF">2023-05-04T02:03:00Z</dcterms:modified>
  <cp:category/>
  <dc:language>en-US</dc:language>
</cp:coreProperties>
</file>